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5AE1" w14:textId="77777777" w:rsidR="00D86C12" w:rsidRDefault="00000000" w:rsidP="00462CE4">
      <w:pPr>
        <w:pStyle w:val="Title"/>
        <w:ind w:left="0"/>
        <w:jc w:val="center"/>
        <w:rPr>
          <w:rFonts w:ascii="Segoe UI" w:hAnsi="Segoe UI" w:cs="Segoe UI"/>
          <w:spacing w:val="-2"/>
        </w:rPr>
      </w:pPr>
      <w:r w:rsidRPr="00834166">
        <w:rPr>
          <w:rFonts w:ascii="Segoe UI" w:hAnsi="Segoe UI" w:cs="Segoe UI"/>
        </w:rPr>
        <w:t>Rights</w:t>
      </w:r>
      <w:r w:rsidRPr="00834166">
        <w:rPr>
          <w:rFonts w:ascii="Segoe UI" w:hAnsi="Segoe UI" w:cs="Segoe UI"/>
          <w:spacing w:val="-12"/>
        </w:rPr>
        <w:t xml:space="preserve"> </w:t>
      </w:r>
      <w:r w:rsidRPr="00834166">
        <w:rPr>
          <w:rFonts w:ascii="Segoe UI" w:hAnsi="Segoe UI" w:cs="Segoe UI"/>
        </w:rPr>
        <w:t>of</w:t>
      </w:r>
      <w:r w:rsidRPr="00834166">
        <w:rPr>
          <w:rFonts w:ascii="Segoe UI" w:hAnsi="Segoe UI" w:cs="Segoe UI"/>
          <w:spacing w:val="-11"/>
        </w:rPr>
        <w:t xml:space="preserve"> </w:t>
      </w:r>
      <w:r w:rsidRPr="00834166">
        <w:rPr>
          <w:rFonts w:ascii="Segoe UI" w:hAnsi="Segoe UI" w:cs="Segoe UI"/>
        </w:rPr>
        <w:t>Immigration</w:t>
      </w:r>
      <w:r w:rsidRPr="00834166">
        <w:rPr>
          <w:rFonts w:ascii="Segoe UI" w:hAnsi="Segoe UI" w:cs="Segoe UI"/>
          <w:spacing w:val="-10"/>
        </w:rPr>
        <w:t xml:space="preserve"> </w:t>
      </w:r>
      <w:r w:rsidRPr="00834166">
        <w:rPr>
          <w:rFonts w:ascii="Segoe UI" w:hAnsi="Segoe UI" w:cs="Segoe UI"/>
        </w:rPr>
        <w:t>Detainees</w:t>
      </w:r>
      <w:r w:rsidRPr="00834166">
        <w:rPr>
          <w:rFonts w:ascii="Segoe UI" w:hAnsi="Segoe UI" w:cs="Segoe UI"/>
          <w:spacing w:val="-12"/>
        </w:rPr>
        <w:t xml:space="preserve"> </w:t>
      </w:r>
      <w:r w:rsidRPr="00834166">
        <w:rPr>
          <w:rFonts w:ascii="Segoe UI" w:hAnsi="Segoe UI" w:cs="Segoe UI"/>
        </w:rPr>
        <w:t>with</w:t>
      </w:r>
      <w:r w:rsidRPr="00834166">
        <w:rPr>
          <w:rFonts w:ascii="Segoe UI" w:hAnsi="Segoe UI" w:cs="Segoe UI"/>
          <w:spacing w:val="-10"/>
        </w:rPr>
        <w:t xml:space="preserve"> </w:t>
      </w:r>
      <w:r w:rsidRPr="00834166">
        <w:rPr>
          <w:rFonts w:ascii="Segoe UI" w:hAnsi="Segoe UI" w:cs="Segoe UI"/>
          <w:spacing w:val="-2"/>
        </w:rPr>
        <w:t>Disabilities</w:t>
      </w:r>
    </w:p>
    <w:p w14:paraId="01F4A502" w14:textId="26B875AF" w:rsidR="001349E2" w:rsidRPr="001349E2" w:rsidRDefault="00EB0C58" w:rsidP="00462CE4">
      <w:pPr>
        <w:pStyle w:val="Title"/>
        <w:ind w:left="0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A quick guide for lawyers assisting disabled detainees</w:t>
      </w:r>
    </w:p>
    <w:p w14:paraId="4C435AE2" w14:textId="1F797750" w:rsidR="00D86C12" w:rsidRPr="0049258D" w:rsidRDefault="00000000" w:rsidP="00462CE4">
      <w:pPr>
        <w:spacing w:before="184" w:after="240"/>
        <w:ind w:left="119" w:right="153"/>
        <w:rPr>
          <w:rFonts w:ascii="Aptos" w:hAnsi="Aptos" w:cs="Segoe UI"/>
          <w:sz w:val="24"/>
          <w:szCs w:val="24"/>
        </w:rPr>
      </w:pPr>
      <w:r w:rsidRPr="0049258D">
        <w:rPr>
          <w:rFonts w:ascii="Aptos" w:hAnsi="Aptos" w:cs="Segoe UI"/>
          <w:sz w:val="24"/>
          <w:szCs w:val="24"/>
        </w:rPr>
        <w:t>The Department of Homeland Security (DHS), its components, including Customs and Border Protection (CBP)</w:t>
      </w:r>
      <w:r w:rsidR="001033F2" w:rsidRPr="0049258D">
        <w:rPr>
          <w:rFonts w:ascii="Aptos" w:hAnsi="Aptos" w:cs="Segoe UI"/>
          <w:sz w:val="24"/>
          <w:szCs w:val="24"/>
        </w:rPr>
        <w:t xml:space="preserve"> and</w:t>
      </w:r>
      <w:r w:rsidRPr="0049258D">
        <w:rPr>
          <w:rFonts w:ascii="Aptos" w:hAnsi="Aptos" w:cs="Segoe UI"/>
          <w:sz w:val="24"/>
          <w:szCs w:val="24"/>
        </w:rPr>
        <w:t xml:space="preserve"> Immigration and Customs Enforcement (ICE), and their contractors are </w:t>
      </w:r>
      <w:r w:rsidRPr="0049258D">
        <w:rPr>
          <w:rFonts w:ascii="Aptos" w:hAnsi="Aptos" w:cs="Segoe UI"/>
          <w:b/>
          <w:sz w:val="24"/>
          <w:szCs w:val="24"/>
        </w:rPr>
        <w:t>prohibited from discriminating against people with disabilities</w:t>
      </w:r>
      <w:r w:rsidRPr="0049258D">
        <w:rPr>
          <w:rFonts w:ascii="Aptos" w:hAnsi="Aptos" w:cs="Segoe UI"/>
          <w:sz w:val="24"/>
          <w:szCs w:val="24"/>
        </w:rPr>
        <w:t>.</w:t>
      </w:r>
      <w:r w:rsidR="0083040A" w:rsidRPr="0049258D">
        <w:rPr>
          <w:rStyle w:val="FootnoteReference"/>
          <w:rFonts w:ascii="Aptos" w:hAnsi="Aptos" w:cs="Segoe UI"/>
          <w:sz w:val="24"/>
          <w:szCs w:val="24"/>
        </w:rPr>
        <w:footnoteReference w:id="1"/>
      </w:r>
      <w:r w:rsidR="00D77DD8" w:rsidRPr="0049258D">
        <w:rPr>
          <w:rFonts w:ascii="Aptos" w:hAnsi="Aptos" w:cs="Segoe UI"/>
          <w:sz w:val="24"/>
          <w:szCs w:val="24"/>
        </w:rPr>
        <w:t xml:space="preserve"> T</w:t>
      </w:r>
      <w:r w:rsidRPr="0049258D">
        <w:rPr>
          <w:rFonts w:ascii="Aptos" w:hAnsi="Aptos" w:cs="Segoe UI"/>
          <w:sz w:val="24"/>
          <w:szCs w:val="24"/>
        </w:rPr>
        <w:t>his means that</w:t>
      </w:r>
      <w:r w:rsidRPr="0049258D">
        <w:rPr>
          <w:rFonts w:ascii="Aptos" w:hAnsi="Aptos" w:cs="Segoe UI"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individuals</w:t>
      </w:r>
      <w:r w:rsidRPr="0049258D">
        <w:rPr>
          <w:rFonts w:ascii="Aptos" w:hAnsi="Aptos" w:cs="Segoe UI"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arriving</w:t>
      </w:r>
      <w:r w:rsidRPr="0049258D">
        <w:rPr>
          <w:rFonts w:ascii="Aptos" w:hAnsi="Aptos" w:cs="Segoe UI"/>
          <w:b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at</w:t>
      </w:r>
      <w:r w:rsidRPr="0049258D">
        <w:rPr>
          <w:rFonts w:ascii="Aptos" w:hAnsi="Aptos" w:cs="Segoe UI"/>
          <w:b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airports</w:t>
      </w:r>
      <w:r w:rsidRPr="0049258D">
        <w:rPr>
          <w:rFonts w:ascii="Aptos" w:hAnsi="Aptos" w:cs="Segoe UI"/>
          <w:b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and</w:t>
      </w:r>
      <w:r w:rsidRPr="0049258D">
        <w:rPr>
          <w:rFonts w:ascii="Aptos" w:hAnsi="Aptos" w:cs="Segoe UI"/>
          <w:b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borders</w:t>
      </w:r>
      <w:r w:rsidR="00210301">
        <w:rPr>
          <w:rFonts w:ascii="Aptos" w:hAnsi="Aptos" w:cs="Segoe UI"/>
          <w:bCs/>
          <w:sz w:val="24"/>
          <w:szCs w:val="24"/>
        </w:rPr>
        <w:t xml:space="preserve">, people in </w:t>
      </w:r>
      <w:r w:rsidR="00210301">
        <w:rPr>
          <w:rFonts w:ascii="Aptos" w:hAnsi="Aptos" w:cs="Segoe UI"/>
          <w:b/>
          <w:sz w:val="24"/>
          <w:szCs w:val="24"/>
        </w:rPr>
        <w:t>immigration court</w:t>
      </w:r>
      <w:r w:rsidR="00210301">
        <w:rPr>
          <w:rFonts w:ascii="Aptos" w:hAnsi="Aptos" w:cs="Segoe UI"/>
          <w:bCs/>
          <w:sz w:val="24"/>
          <w:szCs w:val="24"/>
        </w:rPr>
        <w:t>,</w:t>
      </w:r>
      <w:r w:rsidRPr="0049258D">
        <w:rPr>
          <w:rFonts w:ascii="Aptos" w:hAnsi="Aptos" w:cs="Segoe UI"/>
          <w:b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and</w:t>
      </w:r>
      <w:r w:rsidRPr="0049258D">
        <w:rPr>
          <w:rFonts w:ascii="Aptos" w:hAnsi="Aptos" w:cs="Segoe UI"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detainees</w:t>
      </w:r>
      <w:r w:rsidRPr="0049258D">
        <w:rPr>
          <w:rFonts w:ascii="Aptos" w:hAnsi="Aptos" w:cs="Segoe UI"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in</w:t>
      </w:r>
      <w:r w:rsidRPr="0049258D">
        <w:rPr>
          <w:rFonts w:ascii="Aptos" w:hAnsi="Aptos" w:cs="Segoe UI"/>
          <w:b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federal,</w:t>
      </w:r>
      <w:r w:rsidRPr="0049258D">
        <w:rPr>
          <w:rFonts w:ascii="Aptos" w:hAnsi="Aptos" w:cs="Segoe UI"/>
          <w:b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state,</w:t>
      </w:r>
      <w:r w:rsidRPr="0049258D">
        <w:rPr>
          <w:rFonts w:ascii="Aptos" w:hAnsi="Aptos" w:cs="Segoe UI"/>
          <w:b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and</w:t>
      </w:r>
      <w:r w:rsidRPr="0049258D">
        <w:rPr>
          <w:rFonts w:ascii="Aptos" w:hAnsi="Aptos" w:cs="Segoe UI"/>
          <w:b/>
          <w:spacing w:val="-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private detention</w:t>
      </w:r>
      <w:r w:rsidRPr="0049258D">
        <w:rPr>
          <w:rFonts w:ascii="Aptos" w:hAnsi="Aptos" w:cs="Segoe UI"/>
          <w:b/>
          <w:spacing w:val="-5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facilities</w:t>
      </w:r>
      <w:r w:rsidRPr="0049258D">
        <w:rPr>
          <w:rFonts w:ascii="Aptos" w:hAnsi="Aptos" w:cs="Segoe UI"/>
          <w:b/>
          <w:spacing w:val="-5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are</w:t>
      </w:r>
      <w:r w:rsidRPr="0049258D">
        <w:rPr>
          <w:rFonts w:ascii="Aptos" w:hAnsi="Aptos" w:cs="Segoe UI"/>
          <w:spacing w:val="-5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entitled</w:t>
      </w:r>
      <w:r w:rsidRPr="0049258D">
        <w:rPr>
          <w:rFonts w:ascii="Aptos" w:hAnsi="Aptos" w:cs="Segoe UI"/>
          <w:b/>
          <w:spacing w:val="-5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to</w:t>
      </w:r>
      <w:r w:rsidRPr="0049258D">
        <w:rPr>
          <w:rFonts w:ascii="Aptos" w:hAnsi="Aptos" w:cs="Segoe UI"/>
          <w:b/>
          <w:spacing w:val="-5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reasonable</w:t>
      </w:r>
      <w:r w:rsidRPr="0049258D">
        <w:rPr>
          <w:rFonts w:ascii="Aptos" w:hAnsi="Aptos" w:cs="Segoe UI"/>
          <w:b/>
          <w:spacing w:val="-5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accommodation</w:t>
      </w:r>
      <w:r w:rsidR="00951523" w:rsidRPr="0049258D">
        <w:rPr>
          <w:rFonts w:ascii="Aptos" w:hAnsi="Aptos" w:cs="Segoe UI"/>
          <w:b/>
          <w:sz w:val="24"/>
          <w:szCs w:val="24"/>
        </w:rPr>
        <w:t xml:space="preserve">s </w:t>
      </w:r>
      <w:r w:rsidRPr="0049258D">
        <w:rPr>
          <w:rFonts w:ascii="Aptos" w:hAnsi="Aptos" w:cs="Segoe UI"/>
          <w:sz w:val="24"/>
          <w:szCs w:val="24"/>
        </w:rPr>
        <w:t>to avoid disability discrimination.</w:t>
      </w:r>
      <w:r w:rsidR="00572EDF" w:rsidRPr="0049258D">
        <w:rPr>
          <w:rStyle w:val="FootnoteReference"/>
          <w:rFonts w:ascii="Aptos" w:hAnsi="Aptos" w:cs="Segoe UI"/>
          <w:sz w:val="24"/>
          <w:szCs w:val="24"/>
        </w:rPr>
        <w:footnoteReference w:id="2"/>
      </w:r>
      <w:r w:rsidR="00F81E84" w:rsidRPr="0049258D">
        <w:rPr>
          <w:rFonts w:ascii="Aptos" w:hAnsi="Aptos" w:cs="Segoe UI"/>
          <w:position w:val="7"/>
          <w:sz w:val="24"/>
          <w:szCs w:val="24"/>
        </w:rPr>
        <w:t xml:space="preserve"> </w:t>
      </w:r>
      <w:r w:rsidR="004D5076" w:rsidRPr="0049258D">
        <w:rPr>
          <w:rFonts w:ascii="Aptos" w:hAnsi="Aptos" w:cs="Segoe UI"/>
          <w:sz w:val="24"/>
          <w:szCs w:val="24"/>
        </w:rPr>
        <w:t>Be sure to ask for a</w:t>
      </w:r>
      <w:r w:rsidRPr="0049258D">
        <w:rPr>
          <w:rFonts w:ascii="Aptos" w:hAnsi="Aptos" w:cs="Segoe UI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“</w:t>
      </w:r>
      <w:r w:rsidRPr="0049258D">
        <w:rPr>
          <w:rFonts w:ascii="Aptos" w:hAnsi="Aptos" w:cs="Segoe UI"/>
          <w:b/>
          <w:sz w:val="24"/>
          <w:szCs w:val="24"/>
          <w:u w:val="single"/>
        </w:rPr>
        <w:t>reasonable accommodation</w:t>
      </w:r>
      <w:r w:rsidRPr="0049258D">
        <w:rPr>
          <w:rFonts w:ascii="Aptos" w:hAnsi="Aptos" w:cs="Segoe UI"/>
          <w:b/>
          <w:sz w:val="24"/>
          <w:szCs w:val="24"/>
        </w:rPr>
        <w:t xml:space="preserve">,” </w:t>
      </w:r>
      <w:r w:rsidR="004D5076" w:rsidRPr="0049258D">
        <w:rPr>
          <w:rFonts w:ascii="Aptos" w:hAnsi="Aptos" w:cs="Segoe UI"/>
          <w:b/>
          <w:sz w:val="24"/>
          <w:szCs w:val="24"/>
        </w:rPr>
        <w:t xml:space="preserve">describe </w:t>
      </w:r>
      <w:r w:rsidR="00C135EC" w:rsidRPr="0049258D">
        <w:rPr>
          <w:rFonts w:ascii="Aptos" w:hAnsi="Aptos" w:cs="Segoe UI"/>
          <w:b/>
          <w:sz w:val="24"/>
          <w:szCs w:val="24"/>
        </w:rPr>
        <w:t xml:space="preserve">disability, </w:t>
      </w:r>
      <w:r w:rsidR="004D5076" w:rsidRPr="0049258D">
        <w:rPr>
          <w:rFonts w:ascii="Aptos" w:hAnsi="Aptos" w:cs="Segoe UI"/>
          <w:b/>
          <w:sz w:val="24"/>
          <w:szCs w:val="24"/>
        </w:rPr>
        <w:t xml:space="preserve">the accommodation, </w:t>
      </w:r>
      <w:r w:rsidR="00E05184" w:rsidRPr="0049258D">
        <w:rPr>
          <w:rFonts w:ascii="Aptos" w:hAnsi="Aptos" w:cs="Segoe UI"/>
          <w:b/>
          <w:sz w:val="24"/>
          <w:szCs w:val="24"/>
        </w:rPr>
        <w:t xml:space="preserve">and </w:t>
      </w:r>
      <w:r w:rsidR="001349E2" w:rsidRPr="0049258D">
        <w:rPr>
          <w:rFonts w:ascii="Aptos" w:hAnsi="Aptos" w:cs="Segoe UI"/>
          <w:b/>
          <w:sz w:val="24"/>
          <w:szCs w:val="24"/>
        </w:rPr>
        <w:t xml:space="preserve">the reason </w:t>
      </w:r>
      <w:r w:rsidRPr="0049258D">
        <w:rPr>
          <w:rFonts w:ascii="Aptos" w:hAnsi="Aptos" w:cs="Segoe UI"/>
          <w:b/>
          <w:sz w:val="24"/>
          <w:szCs w:val="24"/>
        </w:rPr>
        <w:t>the</w:t>
      </w:r>
      <w:r w:rsidRPr="0049258D">
        <w:rPr>
          <w:rFonts w:ascii="Aptos" w:hAnsi="Aptos" w:cs="Segoe UI"/>
          <w:b/>
          <w:spacing w:val="-8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accommodation</w:t>
      </w:r>
      <w:r w:rsidRPr="0049258D">
        <w:rPr>
          <w:rFonts w:ascii="Aptos" w:hAnsi="Aptos" w:cs="Segoe UI"/>
          <w:b/>
          <w:spacing w:val="-8"/>
          <w:sz w:val="24"/>
          <w:szCs w:val="24"/>
        </w:rPr>
        <w:t xml:space="preserve"> </w:t>
      </w:r>
      <w:r w:rsidR="001349E2" w:rsidRPr="0049258D">
        <w:rPr>
          <w:rFonts w:ascii="Aptos" w:hAnsi="Aptos" w:cs="Segoe UI"/>
          <w:b/>
          <w:spacing w:val="-8"/>
          <w:sz w:val="24"/>
          <w:szCs w:val="24"/>
        </w:rPr>
        <w:t xml:space="preserve">is </w:t>
      </w:r>
      <w:r w:rsidRPr="0049258D">
        <w:rPr>
          <w:rFonts w:ascii="Aptos" w:hAnsi="Aptos" w:cs="Segoe UI"/>
          <w:b/>
          <w:sz w:val="24"/>
          <w:szCs w:val="24"/>
        </w:rPr>
        <w:t>necessary</w:t>
      </w:r>
      <w:r w:rsidRPr="0049258D">
        <w:rPr>
          <w:rFonts w:ascii="Aptos" w:hAnsi="Aptos" w:cs="Segoe UI"/>
          <w:sz w:val="24"/>
          <w:szCs w:val="24"/>
        </w:rPr>
        <w:t>.</w:t>
      </w:r>
    </w:p>
    <w:p w14:paraId="4C435AE4" w14:textId="75C5CA24" w:rsidR="00D86C12" w:rsidRPr="0049258D" w:rsidRDefault="000A0F74" w:rsidP="00462CE4">
      <w:pPr>
        <w:pStyle w:val="ListParagraph"/>
        <w:numPr>
          <w:ilvl w:val="0"/>
          <w:numId w:val="2"/>
        </w:numPr>
        <w:tabs>
          <w:tab w:val="left" w:pos="915"/>
        </w:tabs>
        <w:rPr>
          <w:rFonts w:ascii="Aptos" w:hAnsi="Aptos" w:cs="Segoe UI"/>
          <w:b/>
          <w:sz w:val="24"/>
          <w:szCs w:val="24"/>
        </w:rPr>
      </w:pPr>
      <w:r w:rsidRPr="0049258D">
        <w:rPr>
          <w:rFonts w:ascii="Aptos" w:hAnsi="Aptos" w:cs="Segoe UI"/>
          <w:b/>
          <w:sz w:val="24"/>
          <w:szCs w:val="24"/>
        </w:rPr>
        <w:t>Examples of effective</w:t>
      </w:r>
      <w:r w:rsidRPr="0049258D">
        <w:rPr>
          <w:rFonts w:ascii="Aptos" w:hAnsi="Aptos" w:cs="Segoe UI"/>
          <w:b/>
          <w:spacing w:val="-10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pacing w:val="-2"/>
          <w:sz w:val="24"/>
          <w:szCs w:val="24"/>
        </w:rPr>
        <w:t>communication</w:t>
      </w:r>
      <w:r w:rsidR="00C045D9">
        <w:rPr>
          <w:rFonts w:ascii="Aptos" w:hAnsi="Aptos" w:cs="Segoe UI"/>
          <w:b/>
          <w:spacing w:val="-2"/>
          <w:sz w:val="24"/>
          <w:szCs w:val="24"/>
        </w:rPr>
        <w:t xml:space="preserve"> for deaf, hard of hearing, or blind detainees</w:t>
      </w:r>
      <w:r w:rsidRPr="0049258D">
        <w:rPr>
          <w:rFonts w:ascii="Aptos" w:hAnsi="Aptos" w:cs="Segoe UI"/>
          <w:b/>
          <w:spacing w:val="-2"/>
          <w:sz w:val="24"/>
          <w:szCs w:val="24"/>
        </w:rPr>
        <w:t>:</w:t>
      </w:r>
    </w:p>
    <w:p w14:paraId="4C435AE6" w14:textId="0AC9498D" w:rsidR="00D86C12" w:rsidRPr="0049258D" w:rsidRDefault="00000000" w:rsidP="00462CE4">
      <w:pPr>
        <w:pStyle w:val="ListParagraph"/>
        <w:numPr>
          <w:ilvl w:val="1"/>
          <w:numId w:val="2"/>
        </w:numPr>
        <w:tabs>
          <w:tab w:val="left" w:pos="1635"/>
        </w:tabs>
        <w:spacing w:before="252"/>
        <w:ind w:right="265"/>
        <w:rPr>
          <w:rFonts w:ascii="Aptos" w:hAnsi="Aptos" w:cs="Segoe UI"/>
          <w:bCs/>
          <w:sz w:val="24"/>
          <w:szCs w:val="24"/>
        </w:rPr>
      </w:pPr>
      <w:r w:rsidRPr="0049258D">
        <w:rPr>
          <w:rFonts w:ascii="Aptos" w:hAnsi="Aptos" w:cs="Segoe UI"/>
          <w:b/>
          <w:sz w:val="24"/>
          <w:szCs w:val="24"/>
        </w:rPr>
        <w:t>Sign</w:t>
      </w:r>
      <w:r w:rsidRPr="0049258D">
        <w:rPr>
          <w:rFonts w:ascii="Aptos" w:hAnsi="Aptos" w:cs="Segoe UI"/>
          <w:b/>
          <w:spacing w:val="-7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language</w:t>
      </w:r>
      <w:r w:rsidRPr="0049258D">
        <w:rPr>
          <w:rFonts w:ascii="Aptos" w:hAnsi="Aptos" w:cs="Segoe UI"/>
          <w:b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interpreters</w:t>
      </w:r>
      <w:r w:rsidRPr="0049258D">
        <w:rPr>
          <w:rFonts w:ascii="Aptos" w:hAnsi="Aptos" w:cs="Segoe UI"/>
          <w:bCs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for</w:t>
      </w:r>
      <w:r w:rsidRPr="0049258D">
        <w:rPr>
          <w:rFonts w:ascii="Aptos" w:hAnsi="Aptos" w:cs="Segoe UI"/>
          <w:bCs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people</w:t>
      </w:r>
      <w:r w:rsidRPr="0049258D">
        <w:rPr>
          <w:rFonts w:ascii="Aptos" w:hAnsi="Aptos" w:cs="Segoe UI"/>
          <w:bCs/>
          <w:spacing w:val="-7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who</w:t>
      </w:r>
      <w:r w:rsidRPr="0049258D">
        <w:rPr>
          <w:rFonts w:ascii="Aptos" w:hAnsi="Aptos" w:cs="Segoe UI"/>
          <w:bCs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are</w:t>
      </w:r>
      <w:r w:rsidRPr="0049258D">
        <w:rPr>
          <w:rFonts w:ascii="Aptos" w:hAnsi="Aptos" w:cs="Segoe UI"/>
          <w:bCs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pacing w:val="-2"/>
          <w:sz w:val="24"/>
          <w:szCs w:val="24"/>
        </w:rPr>
        <w:t>deaf</w:t>
      </w:r>
      <w:r w:rsidR="006D6165" w:rsidRPr="0049258D">
        <w:rPr>
          <w:rFonts w:ascii="Aptos" w:hAnsi="Aptos" w:cs="Segoe UI"/>
          <w:bCs/>
          <w:spacing w:val="-2"/>
          <w:sz w:val="24"/>
          <w:szCs w:val="24"/>
        </w:rPr>
        <w:t xml:space="preserve">, including interpreters in foreign sign languages such as </w:t>
      </w:r>
      <w:r w:rsidR="006D6165" w:rsidRPr="0049258D">
        <w:rPr>
          <w:rFonts w:ascii="Aptos" w:hAnsi="Aptos" w:cs="Segoe UI"/>
          <w:bCs/>
          <w:sz w:val="24"/>
          <w:szCs w:val="24"/>
        </w:rPr>
        <w:t>Mexican Sign Language (LSM)</w:t>
      </w:r>
      <w:r w:rsidRPr="0049258D">
        <w:rPr>
          <w:rFonts w:ascii="Aptos" w:hAnsi="Aptos" w:cs="Segoe UI"/>
          <w:bCs/>
          <w:spacing w:val="-2"/>
          <w:sz w:val="24"/>
          <w:szCs w:val="24"/>
        </w:rPr>
        <w:t>.</w:t>
      </w:r>
      <w:r w:rsidR="004A13AB" w:rsidRPr="0049258D">
        <w:rPr>
          <w:rFonts w:ascii="Aptos" w:hAnsi="Aptos" w:cs="Segoe UI"/>
          <w:bCs/>
          <w:spacing w:val="-2"/>
          <w:sz w:val="24"/>
          <w:szCs w:val="24"/>
        </w:rPr>
        <w:t xml:space="preserve"> </w:t>
      </w:r>
      <w:r w:rsidR="006D6165" w:rsidRPr="0049258D">
        <w:rPr>
          <w:rFonts w:ascii="Aptos" w:hAnsi="Aptos" w:cs="Segoe UI"/>
          <w:bCs/>
          <w:spacing w:val="-2"/>
          <w:sz w:val="24"/>
          <w:szCs w:val="24"/>
        </w:rPr>
        <w:t xml:space="preserve"> </w:t>
      </w:r>
      <w:r w:rsidR="00765C85" w:rsidRPr="0049258D">
        <w:rPr>
          <w:rFonts w:ascii="Aptos" w:hAnsi="Aptos" w:cs="Segoe UI"/>
          <w:bCs/>
          <w:sz w:val="24"/>
          <w:szCs w:val="24"/>
        </w:rPr>
        <w:t xml:space="preserve">If foreign sign language interpreters are not available, request a </w:t>
      </w:r>
      <w:r w:rsidRPr="0049258D">
        <w:rPr>
          <w:rFonts w:ascii="Aptos" w:hAnsi="Aptos" w:cs="Segoe UI"/>
          <w:bCs/>
          <w:sz w:val="24"/>
          <w:szCs w:val="24"/>
        </w:rPr>
        <w:t>“Certified Deaf Interpreter</w:t>
      </w:r>
      <w:r w:rsidR="006D6165" w:rsidRPr="0049258D">
        <w:rPr>
          <w:rFonts w:ascii="Aptos" w:hAnsi="Aptos" w:cs="Segoe UI"/>
          <w:bCs/>
          <w:sz w:val="24"/>
          <w:szCs w:val="24"/>
        </w:rPr>
        <w:t>”</w:t>
      </w:r>
      <w:r w:rsidR="00214FBD" w:rsidRPr="0049258D">
        <w:rPr>
          <w:rFonts w:ascii="Aptos" w:hAnsi="Aptos" w:cs="Segoe UI"/>
          <w:bCs/>
          <w:sz w:val="24"/>
          <w:szCs w:val="24"/>
        </w:rPr>
        <w:t xml:space="preserve"> (CDI)</w:t>
      </w:r>
      <w:r w:rsidRPr="0049258D">
        <w:rPr>
          <w:rFonts w:ascii="Aptos" w:hAnsi="Aptos" w:cs="Segoe UI"/>
          <w:bCs/>
          <w:sz w:val="24"/>
          <w:szCs w:val="24"/>
        </w:rPr>
        <w:t xml:space="preserve"> or a “Deaf/Hearing Team.”</w:t>
      </w:r>
      <w:r w:rsidR="001611BB" w:rsidRPr="0049258D">
        <w:rPr>
          <w:rStyle w:val="FootnoteReference"/>
          <w:rFonts w:ascii="Aptos" w:hAnsi="Aptos" w:cs="Segoe UI"/>
          <w:bCs/>
          <w:sz w:val="24"/>
          <w:szCs w:val="24"/>
        </w:rPr>
        <w:footnoteReference w:id="3"/>
      </w:r>
      <w:r w:rsidR="00214FBD" w:rsidRPr="0049258D">
        <w:rPr>
          <w:rFonts w:ascii="Aptos" w:hAnsi="Aptos" w:cs="Segoe UI"/>
          <w:bCs/>
          <w:sz w:val="24"/>
          <w:szCs w:val="24"/>
        </w:rPr>
        <w:t xml:space="preserve"> A CDI can help bridge a sign language gap. </w:t>
      </w:r>
    </w:p>
    <w:p w14:paraId="4C435AE7" w14:textId="77777777" w:rsidR="00D86C12" w:rsidRPr="0049258D" w:rsidRDefault="00000000" w:rsidP="00462CE4">
      <w:pPr>
        <w:pStyle w:val="ListParagraph"/>
        <w:numPr>
          <w:ilvl w:val="1"/>
          <w:numId w:val="2"/>
        </w:numPr>
        <w:tabs>
          <w:tab w:val="left" w:pos="1635"/>
        </w:tabs>
        <w:spacing w:before="14"/>
        <w:ind w:right="961"/>
        <w:rPr>
          <w:rFonts w:ascii="Aptos" w:hAnsi="Aptos" w:cs="Segoe UI"/>
          <w:bCs/>
          <w:sz w:val="24"/>
          <w:szCs w:val="24"/>
        </w:rPr>
      </w:pPr>
      <w:r w:rsidRPr="0049258D">
        <w:rPr>
          <w:rFonts w:ascii="Aptos" w:hAnsi="Aptos" w:cs="Segoe UI"/>
          <w:b/>
          <w:sz w:val="24"/>
          <w:szCs w:val="24"/>
        </w:rPr>
        <w:t>Videophones</w:t>
      </w:r>
      <w:r w:rsidRPr="0049258D">
        <w:rPr>
          <w:rFonts w:ascii="Aptos" w:hAnsi="Aptos" w:cs="Segoe UI"/>
          <w:b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or</w:t>
      </w:r>
      <w:r w:rsidRPr="0049258D">
        <w:rPr>
          <w:rFonts w:ascii="Aptos" w:hAnsi="Aptos" w:cs="Segoe UI"/>
          <w:b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captioned</w:t>
      </w:r>
      <w:r w:rsidRPr="0049258D">
        <w:rPr>
          <w:rFonts w:ascii="Aptos" w:hAnsi="Aptos" w:cs="Segoe UI"/>
          <w:b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telephones</w:t>
      </w:r>
      <w:r w:rsidRPr="0049258D">
        <w:rPr>
          <w:rFonts w:ascii="Aptos" w:hAnsi="Aptos" w:cs="Segoe UI"/>
          <w:bCs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permitting</w:t>
      </w:r>
      <w:r w:rsidRPr="0049258D">
        <w:rPr>
          <w:rFonts w:ascii="Aptos" w:hAnsi="Aptos" w:cs="Segoe UI"/>
          <w:bCs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deaf</w:t>
      </w:r>
      <w:r w:rsidRPr="0049258D">
        <w:rPr>
          <w:rFonts w:ascii="Aptos" w:hAnsi="Aptos" w:cs="Segoe UI"/>
          <w:bCs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detainees</w:t>
      </w:r>
      <w:r w:rsidRPr="0049258D">
        <w:rPr>
          <w:rFonts w:ascii="Aptos" w:hAnsi="Aptos" w:cs="Segoe UI"/>
          <w:bCs/>
          <w:spacing w:val="-6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to communicate with family, advocates, and lawyers.</w:t>
      </w:r>
    </w:p>
    <w:p w14:paraId="4C435AE8" w14:textId="3675CEA4" w:rsidR="00D86C12" w:rsidRPr="0049258D" w:rsidRDefault="00000000" w:rsidP="00462CE4">
      <w:pPr>
        <w:pStyle w:val="ListParagraph"/>
        <w:numPr>
          <w:ilvl w:val="1"/>
          <w:numId w:val="2"/>
        </w:numPr>
        <w:tabs>
          <w:tab w:val="left" w:pos="1634"/>
        </w:tabs>
        <w:spacing w:before="3"/>
        <w:ind w:left="1634" w:hanging="359"/>
        <w:rPr>
          <w:rFonts w:ascii="Aptos" w:hAnsi="Aptos" w:cs="Segoe UI"/>
          <w:bCs/>
          <w:sz w:val="24"/>
          <w:szCs w:val="24"/>
        </w:rPr>
      </w:pPr>
      <w:r w:rsidRPr="0049258D">
        <w:rPr>
          <w:rFonts w:ascii="Aptos" w:hAnsi="Aptos" w:cs="Segoe UI"/>
          <w:b/>
          <w:sz w:val="24"/>
          <w:szCs w:val="24"/>
        </w:rPr>
        <w:t>Reading/translating</w:t>
      </w:r>
      <w:r w:rsidRPr="0049258D">
        <w:rPr>
          <w:rFonts w:ascii="Aptos" w:hAnsi="Aptos" w:cs="Segoe UI"/>
          <w:b/>
          <w:spacing w:val="-8"/>
          <w:sz w:val="24"/>
          <w:szCs w:val="24"/>
        </w:rPr>
        <w:t xml:space="preserve"> </w:t>
      </w:r>
      <w:r w:rsidR="006C5CF0" w:rsidRPr="0049258D">
        <w:rPr>
          <w:rFonts w:ascii="Aptos" w:hAnsi="Aptos" w:cs="Segoe UI"/>
          <w:b/>
          <w:sz w:val="24"/>
          <w:szCs w:val="24"/>
        </w:rPr>
        <w:t>written materials</w:t>
      </w:r>
      <w:r w:rsidRPr="0049258D">
        <w:rPr>
          <w:rFonts w:ascii="Aptos" w:hAnsi="Aptos" w:cs="Segoe UI"/>
          <w:bCs/>
          <w:spacing w:val="-7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for</w:t>
      </w:r>
      <w:r w:rsidRPr="0049258D">
        <w:rPr>
          <w:rFonts w:ascii="Aptos" w:hAnsi="Aptos" w:cs="Segoe UI"/>
          <w:bCs/>
          <w:spacing w:val="-7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people</w:t>
      </w:r>
      <w:r w:rsidRPr="0049258D">
        <w:rPr>
          <w:rFonts w:ascii="Aptos" w:hAnsi="Aptos" w:cs="Segoe UI"/>
          <w:bCs/>
          <w:spacing w:val="-8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who</w:t>
      </w:r>
      <w:r w:rsidRPr="0049258D">
        <w:rPr>
          <w:rFonts w:ascii="Aptos" w:hAnsi="Aptos" w:cs="Segoe UI"/>
          <w:bCs/>
          <w:spacing w:val="-7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are</w:t>
      </w:r>
      <w:r w:rsidRPr="0049258D">
        <w:rPr>
          <w:rFonts w:ascii="Aptos" w:hAnsi="Aptos" w:cs="Segoe UI"/>
          <w:bCs/>
          <w:spacing w:val="-7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pacing w:val="-2"/>
          <w:sz w:val="24"/>
          <w:szCs w:val="24"/>
        </w:rPr>
        <w:t>blind.</w:t>
      </w:r>
    </w:p>
    <w:p w14:paraId="4086D0CB" w14:textId="46E94113" w:rsidR="00C333B0" w:rsidRPr="0049258D" w:rsidRDefault="00C333B0" w:rsidP="00462CE4">
      <w:pPr>
        <w:pStyle w:val="ListParagraph"/>
        <w:numPr>
          <w:ilvl w:val="1"/>
          <w:numId w:val="2"/>
        </w:numPr>
        <w:tabs>
          <w:tab w:val="left" w:pos="1634"/>
        </w:tabs>
        <w:spacing w:before="3"/>
        <w:ind w:left="1634" w:hanging="359"/>
        <w:rPr>
          <w:rFonts w:ascii="Aptos" w:hAnsi="Aptos" w:cs="Segoe UI"/>
          <w:bCs/>
          <w:sz w:val="24"/>
          <w:szCs w:val="24"/>
        </w:rPr>
      </w:pPr>
      <w:r w:rsidRPr="0049258D">
        <w:rPr>
          <w:rFonts w:ascii="Aptos" w:hAnsi="Aptos" w:cs="Segoe UI"/>
          <w:bCs/>
          <w:spacing w:val="-2"/>
          <w:sz w:val="24"/>
          <w:szCs w:val="24"/>
        </w:rPr>
        <w:t xml:space="preserve">Ensuring </w:t>
      </w:r>
      <w:r w:rsidRPr="0049258D">
        <w:rPr>
          <w:rFonts w:ascii="Aptos" w:hAnsi="Aptos" w:cs="Segoe UI"/>
          <w:b/>
          <w:spacing w:val="-2"/>
          <w:sz w:val="24"/>
          <w:szCs w:val="24"/>
        </w:rPr>
        <w:t>screen-based services</w:t>
      </w:r>
      <w:r w:rsidRPr="0049258D">
        <w:rPr>
          <w:rFonts w:ascii="Aptos" w:hAnsi="Aptos" w:cs="Segoe UI"/>
          <w:bCs/>
          <w:spacing w:val="-2"/>
          <w:sz w:val="24"/>
          <w:szCs w:val="24"/>
        </w:rPr>
        <w:t xml:space="preserve"> </w:t>
      </w:r>
      <w:r w:rsidR="006C5CF0" w:rsidRPr="0049258D">
        <w:rPr>
          <w:rFonts w:ascii="Aptos" w:hAnsi="Aptos" w:cs="Segoe UI"/>
          <w:bCs/>
          <w:spacing w:val="-2"/>
          <w:sz w:val="24"/>
          <w:szCs w:val="24"/>
        </w:rPr>
        <w:t>used by detainees</w:t>
      </w:r>
      <w:r w:rsidR="00E847D9">
        <w:rPr>
          <w:rFonts w:ascii="Aptos" w:hAnsi="Aptos" w:cs="Segoe UI"/>
          <w:bCs/>
          <w:spacing w:val="-2"/>
          <w:sz w:val="24"/>
          <w:szCs w:val="24"/>
        </w:rPr>
        <w:t xml:space="preserve"> are accessible</w:t>
      </w:r>
      <w:r w:rsidR="006C5CF0" w:rsidRPr="0049258D">
        <w:rPr>
          <w:rFonts w:ascii="Aptos" w:hAnsi="Aptos" w:cs="Segoe UI"/>
          <w:bCs/>
          <w:spacing w:val="-2"/>
          <w:sz w:val="24"/>
          <w:szCs w:val="24"/>
        </w:rPr>
        <w:t>.</w:t>
      </w:r>
    </w:p>
    <w:p w14:paraId="4C435AE9" w14:textId="4C6BF797" w:rsidR="00D86C12" w:rsidRPr="0049258D" w:rsidRDefault="000A0F74" w:rsidP="00462CE4">
      <w:pPr>
        <w:pStyle w:val="ListParagraph"/>
        <w:numPr>
          <w:ilvl w:val="0"/>
          <w:numId w:val="2"/>
        </w:numPr>
        <w:tabs>
          <w:tab w:val="left" w:pos="915"/>
          <w:tab w:val="left" w:pos="1275"/>
        </w:tabs>
        <w:spacing w:before="233"/>
        <w:ind w:hanging="361"/>
        <w:rPr>
          <w:rFonts w:ascii="Aptos" w:hAnsi="Aptos" w:cs="Segoe UI"/>
          <w:b/>
          <w:sz w:val="24"/>
          <w:szCs w:val="24"/>
        </w:rPr>
      </w:pPr>
      <w:r w:rsidRPr="0049258D">
        <w:rPr>
          <w:rFonts w:ascii="Aptos" w:hAnsi="Aptos" w:cs="Segoe UI"/>
          <w:b/>
          <w:sz w:val="24"/>
          <w:szCs w:val="24"/>
        </w:rPr>
        <w:t>Examples of accommodations</w:t>
      </w:r>
      <w:r w:rsidRPr="0049258D">
        <w:rPr>
          <w:rFonts w:ascii="Aptos" w:hAnsi="Aptos" w:cs="Segoe UI"/>
          <w:b/>
          <w:spacing w:val="-1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for</w:t>
      </w:r>
      <w:r w:rsidRPr="0049258D">
        <w:rPr>
          <w:rFonts w:ascii="Aptos" w:hAnsi="Aptos" w:cs="Segoe UI"/>
          <w:b/>
          <w:spacing w:val="-10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physical</w:t>
      </w:r>
      <w:r w:rsidRPr="0049258D">
        <w:rPr>
          <w:rFonts w:ascii="Aptos" w:hAnsi="Aptos" w:cs="Segoe UI"/>
          <w:b/>
          <w:spacing w:val="-11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pacing w:val="-2"/>
          <w:sz w:val="24"/>
          <w:szCs w:val="24"/>
        </w:rPr>
        <w:t>disabilities:</w:t>
      </w:r>
    </w:p>
    <w:p w14:paraId="4C435AEA" w14:textId="77777777" w:rsidR="00D86C12" w:rsidRPr="0049258D" w:rsidRDefault="00000000" w:rsidP="00462CE4">
      <w:pPr>
        <w:pStyle w:val="ListParagraph"/>
        <w:numPr>
          <w:ilvl w:val="1"/>
          <w:numId w:val="2"/>
        </w:numPr>
        <w:tabs>
          <w:tab w:val="left" w:pos="1634"/>
        </w:tabs>
        <w:spacing w:before="251"/>
        <w:ind w:left="1634" w:hanging="359"/>
        <w:rPr>
          <w:rFonts w:ascii="Aptos" w:hAnsi="Aptos" w:cs="Segoe UI"/>
          <w:bCs/>
          <w:sz w:val="24"/>
          <w:szCs w:val="24"/>
        </w:rPr>
      </w:pPr>
      <w:r w:rsidRPr="0049258D">
        <w:rPr>
          <w:rFonts w:ascii="Aptos" w:hAnsi="Aptos" w:cs="Segoe UI"/>
          <w:bCs/>
          <w:sz w:val="24"/>
          <w:szCs w:val="24"/>
        </w:rPr>
        <w:t>Accessible</w:t>
      </w:r>
      <w:r w:rsidRPr="0049258D">
        <w:rPr>
          <w:rFonts w:ascii="Aptos" w:hAnsi="Aptos" w:cs="Segoe UI"/>
          <w:bCs/>
          <w:spacing w:val="-9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restrooms</w:t>
      </w:r>
      <w:r w:rsidRPr="0049258D">
        <w:rPr>
          <w:rFonts w:ascii="Aptos" w:hAnsi="Aptos" w:cs="Segoe UI"/>
          <w:bCs/>
          <w:spacing w:val="-8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z w:val="24"/>
          <w:szCs w:val="24"/>
        </w:rPr>
        <w:t>and</w:t>
      </w:r>
      <w:r w:rsidRPr="0049258D">
        <w:rPr>
          <w:rFonts w:ascii="Aptos" w:hAnsi="Aptos" w:cs="Segoe UI"/>
          <w:bCs/>
          <w:spacing w:val="-9"/>
          <w:sz w:val="24"/>
          <w:szCs w:val="24"/>
        </w:rPr>
        <w:t xml:space="preserve"> </w:t>
      </w:r>
      <w:r w:rsidRPr="0049258D">
        <w:rPr>
          <w:rFonts w:ascii="Aptos" w:hAnsi="Aptos" w:cs="Segoe UI"/>
          <w:bCs/>
          <w:spacing w:val="-2"/>
          <w:sz w:val="24"/>
          <w:szCs w:val="24"/>
        </w:rPr>
        <w:t>showers.</w:t>
      </w:r>
    </w:p>
    <w:p w14:paraId="4C435AEB" w14:textId="49379846" w:rsidR="00D86C12" w:rsidRPr="0049258D" w:rsidRDefault="00622240" w:rsidP="00462CE4">
      <w:pPr>
        <w:pStyle w:val="ListParagraph"/>
        <w:numPr>
          <w:ilvl w:val="1"/>
          <w:numId w:val="2"/>
        </w:numPr>
        <w:tabs>
          <w:tab w:val="left" w:pos="1634"/>
        </w:tabs>
        <w:ind w:left="1634" w:hanging="359"/>
        <w:rPr>
          <w:rFonts w:ascii="Aptos" w:hAnsi="Aptos" w:cs="Segoe UI"/>
          <w:bCs/>
          <w:sz w:val="24"/>
          <w:szCs w:val="24"/>
        </w:rPr>
      </w:pPr>
      <w:r w:rsidRPr="0049258D">
        <w:rPr>
          <w:rFonts w:ascii="Aptos" w:hAnsi="Aptos" w:cs="Segoe UI"/>
          <w:bCs/>
          <w:sz w:val="24"/>
          <w:szCs w:val="24"/>
        </w:rPr>
        <w:t>Accessible cells</w:t>
      </w:r>
      <w:r w:rsidR="00624698" w:rsidRPr="0049258D">
        <w:rPr>
          <w:rFonts w:ascii="Aptos" w:hAnsi="Aptos" w:cs="Segoe UI"/>
          <w:bCs/>
          <w:sz w:val="24"/>
          <w:szCs w:val="24"/>
        </w:rPr>
        <w:t xml:space="preserve"> (</w:t>
      </w:r>
      <w:r w:rsidRPr="0049258D">
        <w:rPr>
          <w:rFonts w:ascii="Aptos" w:hAnsi="Aptos" w:cs="Segoe UI"/>
          <w:bCs/>
          <w:sz w:val="24"/>
          <w:szCs w:val="24"/>
        </w:rPr>
        <w:t xml:space="preserve">bed; desk; maneuvering </w:t>
      </w:r>
      <w:r w:rsidR="00624698" w:rsidRPr="0049258D">
        <w:rPr>
          <w:rFonts w:ascii="Aptos" w:hAnsi="Aptos" w:cs="Segoe UI"/>
          <w:bCs/>
          <w:sz w:val="24"/>
          <w:szCs w:val="24"/>
        </w:rPr>
        <w:t>space) and common areas.</w:t>
      </w:r>
    </w:p>
    <w:p w14:paraId="4C435AEC" w14:textId="0E78D068" w:rsidR="00D86C12" w:rsidRPr="0049258D" w:rsidRDefault="00EC55C8" w:rsidP="00462CE4">
      <w:pPr>
        <w:pStyle w:val="ListParagraph"/>
        <w:numPr>
          <w:ilvl w:val="1"/>
          <w:numId w:val="2"/>
        </w:numPr>
        <w:tabs>
          <w:tab w:val="left" w:pos="1634"/>
        </w:tabs>
        <w:ind w:left="1634" w:hanging="359"/>
        <w:rPr>
          <w:rFonts w:ascii="Aptos" w:hAnsi="Aptos" w:cs="Segoe UI"/>
          <w:bCs/>
          <w:sz w:val="24"/>
          <w:szCs w:val="24"/>
        </w:rPr>
      </w:pPr>
      <w:r w:rsidRPr="0049258D">
        <w:rPr>
          <w:rFonts w:ascii="Aptos" w:hAnsi="Aptos" w:cs="Segoe UI"/>
          <w:bCs/>
          <w:spacing w:val="-2"/>
          <w:sz w:val="24"/>
          <w:szCs w:val="24"/>
        </w:rPr>
        <w:t xml:space="preserve">Assistance with </w:t>
      </w:r>
      <w:r w:rsidR="00B76D57" w:rsidRPr="0049258D">
        <w:rPr>
          <w:rFonts w:ascii="Aptos" w:hAnsi="Aptos" w:cs="Segoe UI"/>
          <w:bCs/>
          <w:spacing w:val="-2"/>
          <w:sz w:val="24"/>
          <w:szCs w:val="24"/>
        </w:rPr>
        <w:t>showering, dressing</w:t>
      </w:r>
      <w:r w:rsidR="000A0F74" w:rsidRPr="0049258D">
        <w:rPr>
          <w:rFonts w:ascii="Aptos" w:hAnsi="Aptos" w:cs="Segoe UI"/>
          <w:bCs/>
          <w:spacing w:val="-2"/>
          <w:sz w:val="24"/>
          <w:szCs w:val="24"/>
        </w:rPr>
        <w:t>,</w:t>
      </w:r>
      <w:r w:rsidR="00B76D57" w:rsidRPr="0049258D">
        <w:rPr>
          <w:rFonts w:ascii="Aptos" w:hAnsi="Aptos" w:cs="Segoe UI"/>
          <w:bCs/>
          <w:spacing w:val="-2"/>
          <w:sz w:val="24"/>
          <w:szCs w:val="24"/>
        </w:rPr>
        <w:t xml:space="preserve"> and other activities</w:t>
      </w:r>
      <w:r w:rsidR="00E847D9">
        <w:rPr>
          <w:rFonts w:ascii="Aptos" w:hAnsi="Aptos" w:cs="Segoe UI"/>
          <w:bCs/>
          <w:spacing w:val="-2"/>
          <w:sz w:val="24"/>
          <w:szCs w:val="24"/>
        </w:rPr>
        <w:t xml:space="preserve"> of daily living</w:t>
      </w:r>
      <w:r w:rsidRPr="0049258D">
        <w:rPr>
          <w:rFonts w:ascii="Aptos" w:hAnsi="Aptos" w:cs="Segoe UI"/>
          <w:bCs/>
          <w:spacing w:val="-2"/>
          <w:sz w:val="24"/>
          <w:szCs w:val="24"/>
        </w:rPr>
        <w:t>.</w:t>
      </w:r>
    </w:p>
    <w:p w14:paraId="4C435AED" w14:textId="7C595BC4" w:rsidR="00D86C12" w:rsidRPr="0049258D" w:rsidRDefault="003968C4" w:rsidP="00462CE4">
      <w:pPr>
        <w:pStyle w:val="ListParagraph"/>
        <w:numPr>
          <w:ilvl w:val="1"/>
          <w:numId w:val="2"/>
        </w:numPr>
        <w:tabs>
          <w:tab w:val="left" w:pos="1635"/>
        </w:tabs>
        <w:spacing w:before="4"/>
        <w:ind w:right="351"/>
        <w:rPr>
          <w:rFonts w:ascii="Aptos" w:hAnsi="Aptos" w:cs="Segoe UI"/>
          <w:bCs/>
          <w:sz w:val="24"/>
          <w:szCs w:val="24"/>
        </w:rPr>
      </w:pPr>
      <w:r w:rsidRPr="0049258D">
        <w:rPr>
          <w:rFonts w:ascii="Aptos" w:hAnsi="Aptos" w:cs="Segoe UI"/>
          <w:bCs/>
          <w:sz w:val="24"/>
          <w:szCs w:val="24"/>
        </w:rPr>
        <w:t xml:space="preserve">Front-cuffing for deaf detainees.  </w:t>
      </w:r>
    </w:p>
    <w:p w14:paraId="4C435AEE" w14:textId="77777777" w:rsidR="00D86C12" w:rsidRPr="0049258D" w:rsidRDefault="00D86C12" w:rsidP="00462CE4">
      <w:pPr>
        <w:pStyle w:val="BodyText"/>
        <w:spacing w:before="2"/>
        <w:rPr>
          <w:rFonts w:ascii="Aptos" w:hAnsi="Aptos" w:cs="Segoe UI"/>
          <w:b/>
          <w:sz w:val="24"/>
          <w:szCs w:val="24"/>
          <w:u w:val="none"/>
        </w:rPr>
      </w:pPr>
    </w:p>
    <w:p w14:paraId="4C435AEF" w14:textId="5598F3EF" w:rsidR="00D86C12" w:rsidRPr="0049258D" w:rsidRDefault="0010618F" w:rsidP="00462CE4">
      <w:pPr>
        <w:pStyle w:val="ListParagraph"/>
        <w:numPr>
          <w:ilvl w:val="0"/>
          <w:numId w:val="2"/>
        </w:numPr>
        <w:tabs>
          <w:tab w:val="left" w:pos="915"/>
        </w:tabs>
        <w:rPr>
          <w:rFonts w:ascii="Aptos" w:hAnsi="Aptos" w:cs="Segoe UI"/>
          <w:bCs/>
          <w:sz w:val="24"/>
          <w:szCs w:val="24"/>
        </w:rPr>
      </w:pPr>
      <w:r w:rsidRPr="0049258D">
        <w:rPr>
          <w:rFonts w:ascii="Aptos" w:hAnsi="Aptos" w:cs="Segoe UI"/>
          <w:b/>
          <w:sz w:val="24"/>
          <w:szCs w:val="24"/>
        </w:rPr>
        <w:t>Uninterrupted access</w:t>
      </w:r>
      <w:r w:rsidRPr="0049258D">
        <w:rPr>
          <w:rFonts w:ascii="Aptos" w:hAnsi="Aptos" w:cs="Segoe UI"/>
          <w:b/>
          <w:spacing w:val="-8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to</w:t>
      </w:r>
      <w:r w:rsidRPr="0049258D">
        <w:rPr>
          <w:rFonts w:ascii="Aptos" w:hAnsi="Aptos" w:cs="Segoe UI"/>
          <w:b/>
          <w:spacing w:val="-8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appropriate</w:t>
      </w:r>
      <w:r w:rsidRPr="0049258D">
        <w:rPr>
          <w:rFonts w:ascii="Aptos" w:hAnsi="Aptos" w:cs="Segoe UI"/>
          <w:b/>
          <w:spacing w:val="-8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medications</w:t>
      </w:r>
      <w:r w:rsidRPr="0049258D">
        <w:rPr>
          <w:rFonts w:ascii="Aptos" w:hAnsi="Aptos" w:cs="Segoe UI"/>
          <w:b/>
          <w:spacing w:val="-7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z w:val="24"/>
          <w:szCs w:val="24"/>
        </w:rPr>
        <w:t>and</w:t>
      </w:r>
      <w:r w:rsidRPr="0049258D">
        <w:rPr>
          <w:rFonts w:ascii="Aptos" w:hAnsi="Aptos" w:cs="Segoe UI"/>
          <w:b/>
          <w:spacing w:val="-8"/>
          <w:sz w:val="24"/>
          <w:szCs w:val="24"/>
        </w:rPr>
        <w:t xml:space="preserve"> </w:t>
      </w:r>
      <w:r w:rsidRPr="0049258D">
        <w:rPr>
          <w:rFonts w:ascii="Aptos" w:hAnsi="Aptos" w:cs="Segoe UI"/>
          <w:b/>
          <w:spacing w:val="-2"/>
          <w:sz w:val="24"/>
          <w:szCs w:val="24"/>
        </w:rPr>
        <w:t>treatment</w:t>
      </w:r>
      <w:r w:rsidRPr="0049258D">
        <w:rPr>
          <w:rFonts w:ascii="Aptos" w:hAnsi="Aptos" w:cs="Segoe UI"/>
          <w:bCs/>
          <w:spacing w:val="-2"/>
          <w:sz w:val="24"/>
          <w:szCs w:val="24"/>
        </w:rPr>
        <w:t>.</w:t>
      </w:r>
    </w:p>
    <w:p w14:paraId="4C435AF1" w14:textId="778E3662" w:rsidR="00D86C12" w:rsidRPr="0049258D" w:rsidRDefault="003A09FB" w:rsidP="00462CE4">
      <w:pPr>
        <w:spacing w:before="252"/>
        <w:ind w:left="119" w:right="273"/>
        <w:rPr>
          <w:rFonts w:ascii="Aptos" w:hAnsi="Aptos" w:cs="Segoe UI"/>
          <w:sz w:val="24"/>
          <w:szCs w:val="24"/>
        </w:rPr>
      </w:pPr>
      <w:r w:rsidRPr="0049258D">
        <w:rPr>
          <w:rFonts w:ascii="Aptos" w:hAnsi="Aptos" w:cs="Segoe UI"/>
          <w:sz w:val="24"/>
          <w:szCs w:val="24"/>
        </w:rPr>
        <w:t>These protections are available to people with disabilities, defined (in part) as people who have a physical</w:t>
      </w:r>
      <w:r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or</w:t>
      </w:r>
      <w:r w:rsidRPr="0049258D">
        <w:rPr>
          <w:rFonts w:ascii="Aptos" w:hAnsi="Aptos" w:cs="Segoe UI"/>
          <w:spacing w:val="-4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mental</w:t>
      </w:r>
      <w:r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impairment</w:t>
      </w:r>
      <w:r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that</w:t>
      </w:r>
      <w:r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substantially</w:t>
      </w:r>
      <w:r w:rsidRPr="0049258D">
        <w:rPr>
          <w:rFonts w:ascii="Aptos" w:hAnsi="Aptos" w:cs="Segoe UI"/>
          <w:spacing w:val="-4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limits</w:t>
      </w:r>
      <w:r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one</w:t>
      </w:r>
      <w:r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or</w:t>
      </w:r>
      <w:r w:rsidRPr="0049258D">
        <w:rPr>
          <w:rFonts w:ascii="Aptos" w:hAnsi="Aptos" w:cs="Segoe UI"/>
          <w:spacing w:val="-4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more</w:t>
      </w:r>
      <w:r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major</w:t>
      </w:r>
      <w:r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life</w:t>
      </w:r>
      <w:r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activities.</w:t>
      </w:r>
      <w:r w:rsidR="00225CD0" w:rsidRPr="0049258D">
        <w:rPr>
          <w:rStyle w:val="FootnoteReference"/>
          <w:rFonts w:ascii="Aptos" w:hAnsi="Aptos" w:cs="Segoe UI"/>
          <w:sz w:val="24"/>
          <w:szCs w:val="24"/>
        </w:rPr>
        <w:footnoteReference w:id="4"/>
      </w:r>
      <w:r w:rsidRPr="0049258D">
        <w:rPr>
          <w:rFonts w:ascii="Aptos" w:hAnsi="Aptos" w:cs="Segoe UI"/>
          <w:spacing w:val="77"/>
          <w:position w:val="7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The following conditions would likely be considered disabilities under the law:</w:t>
      </w:r>
      <w:r w:rsidRPr="0049258D">
        <w:rPr>
          <w:rFonts w:ascii="Aptos" w:hAnsi="Aptos" w:cs="Segoe UI"/>
          <w:spacing w:val="40"/>
          <w:sz w:val="24"/>
          <w:szCs w:val="24"/>
        </w:rPr>
        <w:t xml:space="preserve"> </w:t>
      </w:r>
      <w:r w:rsidRPr="0049258D">
        <w:rPr>
          <w:rFonts w:ascii="Aptos" w:hAnsi="Aptos" w:cs="Segoe UI"/>
          <w:sz w:val="24"/>
          <w:szCs w:val="24"/>
        </w:rPr>
        <w:t>blindness; deafness; paralysis or significant motor impairment; diabetes; cognitive disability; serious mental illness.</w:t>
      </w:r>
      <w:r w:rsidR="00E7409D" w:rsidRPr="0049258D">
        <w:rPr>
          <w:rStyle w:val="FootnoteReference"/>
          <w:rFonts w:ascii="Aptos" w:hAnsi="Aptos" w:cs="Segoe UI"/>
          <w:sz w:val="24"/>
          <w:szCs w:val="24"/>
        </w:rPr>
        <w:footnoteReference w:id="5"/>
      </w:r>
    </w:p>
    <w:p w14:paraId="34B15376" w14:textId="77777777" w:rsidR="00B76D57" w:rsidRPr="0049258D" w:rsidRDefault="00B76D57" w:rsidP="00462CE4">
      <w:pPr>
        <w:ind w:left="120" w:right="164"/>
        <w:rPr>
          <w:rFonts w:ascii="Aptos" w:hAnsi="Aptos" w:cs="Segoe UI"/>
          <w:sz w:val="24"/>
          <w:szCs w:val="24"/>
        </w:rPr>
      </w:pPr>
    </w:p>
    <w:p w14:paraId="4C435AFC" w14:textId="11346D6F" w:rsidR="00D86C12" w:rsidRPr="0049258D" w:rsidRDefault="00000000" w:rsidP="00462CE4">
      <w:pPr>
        <w:ind w:left="120" w:right="164"/>
        <w:rPr>
          <w:rFonts w:ascii="Aptos" w:hAnsi="Aptos" w:cs="Segoe UI"/>
          <w:sz w:val="24"/>
          <w:szCs w:val="24"/>
        </w:rPr>
      </w:pPr>
      <w:hyperlink r:id="rId11" w:history="1">
        <w:r w:rsidR="007A2261" w:rsidRPr="0049258D">
          <w:rPr>
            <w:rStyle w:val="Hyperlink"/>
            <w:rFonts w:ascii="Aptos" w:hAnsi="Aptos" w:cs="Segoe UI"/>
            <w:sz w:val="24"/>
            <w:szCs w:val="24"/>
          </w:rPr>
          <w:t>Fox &amp; Robertson</w:t>
        </w:r>
      </w:hyperlink>
      <w:r w:rsidR="007A2261" w:rsidRPr="0049258D">
        <w:rPr>
          <w:rFonts w:ascii="Aptos" w:hAnsi="Aptos" w:cs="Segoe UI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 xml:space="preserve">has significant experience with the </w:t>
      </w:r>
      <w:r w:rsidR="00312AA0" w:rsidRPr="0049258D">
        <w:rPr>
          <w:rFonts w:ascii="Aptos" w:hAnsi="Aptos" w:cs="Segoe UI"/>
          <w:sz w:val="24"/>
          <w:szCs w:val="24"/>
        </w:rPr>
        <w:t xml:space="preserve">rights of </w:t>
      </w:r>
      <w:r w:rsidR="00BE39C2" w:rsidRPr="0049258D">
        <w:rPr>
          <w:rFonts w:ascii="Aptos" w:hAnsi="Aptos" w:cs="Segoe UI"/>
          <w:sz w:val="24"/>
          <w:szCs w:val="24"/>
        </w:rPr>
        <w:t>people</w:t>
      </w:r>
      <w:r w:rsidR="00BE39C2"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with</w:t>
      </w:r>
      <w:r w:rsidR="00BE39C2" w:rsidRPr="0049258D">
        <w:rPr>
          <w:rFonts w:ascii="Aptos" w:hAnsi="Aptos" w:cs="Segoe UI"/>
          <w:spacing w:val="-4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disabilities</w:t>
      </w:r>
      <w:r w:rsidR="00220841">
        <w:rPr>
          <w:rFonts w:ascii="Aptos" w:hAnsi="Aptos" w:cs="Segoe UI"/>
          <w:sz w:val="24"/>
          <w:szCs w:val="24"/>
        </w:rPr>
        <w:t xml:space="preserve"> </w:t>
      </w:r>
      <w:r w:rsidR="00271FBF">
        <w:rPr>
          <w:rFonts w:ascii="Aptos" w:hAnsi="Aptos" w:cs="Segoe UI"/>
          <w:sz w:val="24"/>
          <w:szCs w:val="24"/>
        </w:rPr>
        <w:t xml:space="preserve">to receive public and private services without discrimination.  We are </w:t>
      </w:r>
      <w:r w:rsidR="00BE39C2" w:rsidRPr="0049258D">
        <w:rPr>
          <w:rFonts w:ascii="Aptos" w:hAnsi="Aptos" w:cs="Segoe UI"/>
          <w:sz w:val="24"/>
          <w:szCs w:val="24"/>
        </w:rPr>
        <w:t>ready</w:t>
      </w:r>
      <w:r w:rsidR="00BE39C2"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to</w:t>
      </w:r>
      <w:r w:rsidR="00BE39C2"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consult</w:t>
      </w:r>
      <w:r w:rsidR="00BE39C2"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with</w:t>
      </w:r>
      <w:r w:rsidR="00BE39C2"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other</w:t>
      </w:r>
      <w:r w:rsidR="00BE39C2"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lawyers</w:t>
      </w:r>
      <w:r w:rsidR="00BE39C2"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and</w:t>
      </w:r>
      <w:r w:rsidR="00BE39C2"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advocates</w:t>
      </w:r>
      <w:r w:rsidR="00BE39C2" w:rsidRPr="0049258D">
        <w:rPr>
          <w:rFonts w:ascii="Aptos" w:hAnsi="Aptos" w:cs="Segoe UI"/>
          <w:spacing w:val="-3"/>
          <w:sz w:val="24"/>
          <w:szCs w:val="24"/>
        </w:rPr>
        <w:t xml:space="preserve"> </w:t>
      </w:r>
      <w:r w:rsidR="00BE39C2" w:rsidRPr="0049258D">
        <w:rPr>
          <w:rFonts w:ascii="Aptos" w:hAnsi="Aptos" w:cs="Segoe UI"/>
          <w:sz w:val="24"/>
          <w:szCs w:val="24"/>
        </w:rPr>
        <w:t>to enforce these rights</w:t>
      </w:r>
      <w:r w:rsidR="00312AA0" w:rsidRPr="0049258D">
        <w:rPr>
          <w:rFonts w:ascii="Aptos" w:hAnsi="Aptos" w:cs="Segoe UI"/>
          <w:sz w:val="24"/>
          <w:szCs w:val="24"/>
        </w:rPr>
        <w:t>.</w:t>
      </w:r>
      <w:r w:rsidR="00DF4595" w:rsidRPr="0049258D">
        <w:rPr>
          <w:rFonts w:ascii="Aptos" w:hAnsi="Aptos" w:cs="Segoe UI"/>
          <w:sz w:val="24"/>
          <w:szCs w:val="24"/>
        </w:rPr>
        <w:t xml:space="preserve"> </w:t>
      </w:r>
      <w:hyperlink r:id="rId12" w:history="1">
        <w:r w:rsidR="00DF4595" w:rsidRPr="0049258D">
          <w:rPr>
            <w:rStyle w:val="Hyperlink"/>
            <w:rFonts w:ascii="Aptos" w:hAnsi="Aptos" w:cs="Segoe UI"/>
            <w:sz w:val="24"/>
            <w:szCs w:val="24"/>
          </w:rPr>
          <w:t>info@foxrob.com</w:t>
        </w:r>
      </w:hyperlink>
      <w:r w:rsidR="00DF4595" w:rsidRPr="0049258D">
        <w:rPr>
          <w:rFonts w:ascii="Aptos" w:hAnsi="Aptos" w:cs="Segoe UI"/>
          <w:sz w:val="24"/>
          <w:szCs w:val="24"/>
        </w:rPr>
        <w:t xml:space="preserve">. </w:t>
      </w:r>
    </w:p>
    <w:sectPr w:rsidR="00D86C12" w:rsidRPr="0049258D">
      <w:type w:val="continuous"/>
      <w:pgSz w:w="12240" w:h="15840"/>
      <w:pgMar w:top="500" w:right="134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574F" w14:textId="77777777" w:rsidR="002C13C1" w:rsidRDefault="002C13C1" w:rsidP="0083040A">
      <w:r>
        <w:separator/>
      </w:r>
    </w:p>
  </w:endnote>
  <w:endnote w:type="continuationSeparator" w:id="0">
    <w:p w14:paraId="52DB7951" w14:textId="77777777" w:rsidR="002C13C1" w:rsidRDefault="002C13C1" w:rsidP="0083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FCE" w14:textId="77777777" w:rsidR="002C13C1" w:rsidRDefault="002C13C1" w:rsidP="0083040A">
      <w:r>
        <w:separator/>
      </w:r>
    </w:p>
  </w:footnote>
  <w:footnote w:type="continuationSeparator" w:id="0">
    <w:p w14:paraId="726B706F" w14:textId="77777777" w:rsidR="002C13C1" w:rsidRDefault="002C13C1" w:rsidP="0083040A">
      <w:r>
        <w:continuationSeparator/>
      </w:r>
    </w:p>
  </w:footnote>
  <w:footnote w:id="1">
    <w:p w14:paraId="08A04007" w14:textId="3934C98F" w:rsidR="0083040A" w:rsidRPr="0049258D" w:rsidRDefault="0083040A">
      <w:pPr>
        <w:pStyle w:val="FootnoteText"/>
        <w:rPr>
          <w:rFonts w:ascii="Aptos" w:hAnsi="Aptos"/>
          <w:sz w:val="18"/>
          <w:szCs w:val="18"/>
        </w:rPr>
      </w:pPr>
      <w:r w:rsidRPr="0049258D">
        <w:rPr>
          <w:rStyle w:val="FootnoteReference"/>
          <w:rFonts w:ascii="Aptos" w:hAnsi="Aptos"/>
          <w:sz w:val="18"/>
          <w:szCs w:val="18"/>
        </w:rPr>
        <w:footnoteRef/>
      </w:r>
      <w:r w:rsidRPr="0049258D">
        <w:rPr>
          <w:rFonts w:ascii="Aptos" w:hAnsi="Aptos"/>
          <w:sz w:val="18"/>
          <w:szCs w:val="18"/>
        </w:rPr>
        <w:t xml:space="preserve"> </w:t>
      </w:r>
      <w:r w:rsidR="004763BD" w:rsidRPr="0049258D">
        <w:rPr>
          <w:rFonts w:ascii="Aptos" w:hAnsi="Aptos"/>
          <w:sz w:val="18"/>
          <w:szCs w:val="18"/>
        </w:rPr>
        <w:t xml:space="preserve">Section 504 of the Rehabilitation Act of 1973, </w:t>
      </w:r>
      <w:hyperlink r:id="rId1" w:history="1">
        <w:r w:rsidR="004763BD" w:rsidRPr="0049258D">
          <w:rPr>
            <w:rStyle w:val="Hyperlink"/>
            <w:rFonts w:ascii="Aptos" w:hAnsi="Aptos"/>
            <w:sz w:val="18"/>
            <w:szCs w:val="18"/>
          </w:rPr>
          <w:t>29 U.S.C. § 794</w:t>
        </w:r>
      </w:hyperlink>
      <w:r w:rsidR="006F2411" w:rsidRPr="0049258D">
        <w:rPr>
          <w:rFonts w:ascii="Aptos" w:hAnsi="Aptos"/>
          <w:sz w:val="18"/>
          <w:szCs w:val="18"/>
        </w:rPr>
        <w:t xml:space="preserve"> (federal government)</w:t>
      </w:r>
      <w:r w:rsidR="004763BD" w:rsidRPr="0049258D">
        <w:rPr>
          <w:rFonts w:ascii="Aptos" w:hAnsi="Aptos"/>
          <w:sz w:val="18"/>
          <w:szCs w:val="18"/>
        </w:rPr>
        <w:t xml:space="preserve">; Title II of the Americans with Disabilities Act, </w:t>
      </w:r>
      <w:hyperlink r:id="rId2" w:history="1">
        <w:r w:rsidR="004763BD" w:rsidRPr="0049258D">
          <w:rPr>
            <w:rStyle w:val="Hyperlink"/>
            <w:rFonts w:ascii="Aptos" w:hAnsi="Aptos"/>
            <w:sz w:val="18"/>
            <w:szCs w:val="18"/>
          </w:rPr>
          <w:t>42 U.S.C. § 12132</w:t>
        </w:r>
      </w:hyperlink>
      <w:r w:rsidR="006F2411" w:rsidRPr="0049258D">
        <w:rPr>
          <w:rFonts w:ascii="Aptos" w:hAnsi="Aptos"/>
          <w:sz w:val="18"/>
          <w:szCs w:val="18"/>
        </w:rPr>
        <w:t xml:space="preserve"> (state facilities)</w:t>
      </w:r>
      <w:r w:rsidR="004763BD" w:rsidRPr="0049258D">
        <w:rPr>
          <w:rFonts w:ascii="Aptos" w:hAnsi="Aptos"/>
          <w:sz w:val="18"/>
          <w:szCs w:val="18"/>
        </w:rPr>
        <w:t xml:space="preserve">, </w:t>
      </w:r>
      <w:hyperlink r:id="rId3" w:history="1">
        <w:r w:rsidR="004763BD" w:rsidRPr="0049258D">
          <w:rPr>
            <w:rStyle w:val="Hyperlink"/>
            <w:rFonts w:ascii="Aptos" w:hAnsi="Aptos"/>
            <w:sz w:val="18"/>
            <w:szCs w:val="18"/>
          </w:rPr>
          <w:t>6 C.F.R. pt. 15</w:t>
        </w:r>
      </w:hyperlink>
      <w:r w:rsidR="00C9175E" w:rsidRPr="0049258D">
        <w:rPr>
          <w:rFonts w:ascii="Aptos" w:hAnsi="Aptos"/>
          <w:sz w:val="18"/>
          <w:szCs w:val="18"/>
        </w:rPr>
        <w:t xml:space="preserve"> (</w:t>
      </w:r>
      <w:r w:rsidR="0031701D" w:rsidRPr="0049258D">
        <w:rPr>
          <w:rFonts w:ascii="Aptos" w:hAnsi="Aptos"/>
          <w:sz w:val="18"/>
          <w:szCs w:val="18"/>
        </w:rPr>
        <w:t>DHS 504 regulations)</w:t>
      </w:r>
      <w:r w:rsidR="004763BD" w:rsidRPr="0049258D">
        <w:rPr>
          <w:rFonts w:ascii="Aptos" w:hAnsi="Aptos"/>
          <w:sz w:val="18"/>
          <w:szCs w:val="18"/>
        </w:rPr>
        <w:t xml:space="preserve">; </w:t>
      </w:r>
      <w:hyperlink r:id="rId4" w:history="1">
        <w:r w:rsidR="004763BD" w:rsidRPr="0049258D">
          <w:rPr>
            <w:rStyle w:val="Hyperlink"/>
            <w:rFonts w:ascii="Aptos" w:hAnsi="Aptos"/>
            <w:sz w:val="18"/>
            <w:szCs w:val="18"/>
          </w:rPr>
          <w:t>DHS Directive No. 065-01</w:t>
        </w:r>
      </w:hyperlink>
      <w:r w:rsidR="004763BD" w:rsidRPr="0049258D">
        <w:rPr>
          <w:rFonts w:ascii="Aptos" w:hAnsi="Aptos"/>
          <w:sz w:val="18"/>
          <w:szCs w:val="18"/>
        </w:rPr>
        <w:t xml:space="preserve">; </w:t>
      </w:r>
      <w:hyperlink r:id="rId5" w:history="1">
        <w:r w:rsidR="004763BD" w:rsidRPr="0049258D">
          <w:rPr>
            <w:rStyle w:val="Hyperlink"/>
            <w:rFonts w:ascii="Aptos" w:hAnsi="Aptos"/>
            <w:sz w:val="18"/>
            <w:szCs w:val="18"/>
          </w:rPr>
          <w:t>DHS Instruction No: 065-01-001</w:t>
        </w:r>
      </w:hyperlink>
      <w:r w:rsidR="00E13316" w:rsidRPr="0049258D">
        <w:rPr>
          <w:rFonts w:ascii="Aptos" w:hAnsi="Aptos"/>
          <w:sz w:val="18"/>
          <w:szCs w:val="18"/>
        </w:rPr>
        <w:t xml:space="preserve">; </w:t>
      </w:r>
      <w:hyperlink r:id="rId6" w:history="1">
        <w:r w:rsidR="004763BD" w:rsidRPr="0049258D">
          <w:rPr>
            <w:rStyle w:val="Hyperlink"/>
            <w:rFonts w:ascii="Aptos" w:hAnsi="Aptos"/>
            <w:sz w:val="18"/>
            <w:szCs w:val="18"/>
          </w:rPr>
          <w:t>DHS, Guide 065-01-001-01</w:t>
        </w:r>
      </w:hyperlink>
      <w:r w:rsidR="004763BD" w:rsidRPr="0049258D">
        <w:rPr>
          <w:rFonts w:ascii="Aptos" w:hAnsi="Aptos"/>
          <w:sz w:val="18"/>
          <w:szCs w:val="18"/>
        </w:rPr>
        <w:t xml:space="preserve"> (“Guide”), at 23-24.</w:t>
      </w:r>
    </w:p>
  </w:footnote>
  <w:footnote w:id="2">
    <w:p w14:paraId="008E1D4C" w14:textId="046D25F4" w:rsidR="00572EDF" w:rsidRPr="0049258D" w:rsidRDefault="00572EDF" w:rsidP="000B125A">
      <w:pPr>
        <w:rPr>
          <w:rFonts w:ascii="Aptos" w:hAnsi="Aptos"/>
          <w:sz w:val="18"/>
          <w:szCs w:val="18"/>
        </w:rPr>
      </w:pPr>
      <w:r w:rsidRPr="0049258D">
        <w:rPr>
          <w:rStyle w:val="FootnoteReference"/>
          <w:rFonts w:ascii="Aptos" w:hAnsi="Aptos"/>
          <w:sz w:val="18"/>
          <w:szCs w:val="18"/>
        </w:rPr>
        <w:footnoteRef/>
      </w:r>
      <w:r w:rsidRPr="0049258D">
        <w:rPr>
          <w:rFonts w:ascii="Aptos" w:hAnsi="Aptos"/>
          <w:sz w:val="18"/>
          <w:szCs w:val="18"/>
        </w:rPr>
        <w:t xml:space="preserve"> </w:t>
      </w:r>
      <w:hyperlink r:id="rId7" w:history="1">
        <w:r w:rsidRPr="0049258D">
          <w:rPr>
            <w:rStyle w:val="Hyperlink"/>
            <w:rFonts w:ascii="Aptos" w:hAnsi="Aptos"/>
            <w:sz w:val="18"/>
            <w:szCs w:val="18"/>
          </w:rPr>
          <w:t>28 C.F.R. § 35.130(b)(7)</w:t>
        </w:r>
      </w:hyperlink>
      <w:r w:rsidRPr="0049258D">
        <w:rPr>
          <w:rFonts w:ascii="Aptos" w:hAnsi="Aptos"/>
          <w:sz w:val="18"/>
          <w:szCs w:val="18"/>
        </w:rPr>
        <w:t xml:space="preserve">; </w:t>
      </w:r>
      <w:r w:rsidRPr="0049258D">
        <w:rPr>
          <w:rFonts w:ascii="Aptos" w:hAnsi="Aptos"/>
          <w:i/>
          <w:iCs/>
          <w:sz w:val="18"/>
          <w:szCs w:val="18"/>
        </w:rPr>
        <w:t>Alexander v. Choate</w:t>
      </w:r>
      <w:r w:rsidRPr="0049258D">
        <w:rPr>
          <w:rFonts w:ascii="Aptos" w:hAnsi="Aptos"/>
          <w:sz w:val="18"/>
          <w:szCs w:val="18"/>
        </w:rPr>
        <w:t>, 469 U.S. 287, 301 (1985); Directive 065-01, ¶ V(A)(2); Guide at 17-18.</w:t>
      </w:r>
    </w:p>
  </w:footnote>
  <w:footnote w:id="3">
    <w:p w14:paraId="53A21DF6" w14:textId="63258684" w:rsidR="001611BB" w:rsidRPr="0049258D" w:rsidRDefault="001611BB" w:rsidP="0039395A">
      <w:pPr>
        <w:rPr>
          <w:rFonts w:ascii="Aptos" w:hAnsi="Aptos"/>
          <w:sz w:val="18"/>
          <w:szCs w:val="18"/>
        </w:rPr>
      </w:pPr>
      <w:r w:rsidRPr="0049258D">
        <w:rPr>
          <w:rStyle w:val="FootnoteReference"/>
          <w:rFonts w:ascii="Aptos" w:hAnsi="Aptos"/>
          <w:sz w:val="18"/>
          <w:szCs w:val="18"/>
        </w:rPr>
        <w:footnoteRef/>
      </w:r>
      <w:r w:rsidRPr="0049258D">
        <w:rPr>
          <w:rFonts w:ascii="Aptos" w:hAnsi="Aptos"/>
          <w:sz w:val="18"/>
          <w:szCs w:val="18"/>
        </w:rPr>
        <w:t xml:space="preserve"> </w:t>
      </w:r>
      <w:hyperlink r:id="rId8" w:history="1">
        <w:r w:rsidR="00375ADB" w:rsidRPr="0049258D">
          <w:rPr>
            <w:rStyle w:val="Hyperlink"/>
            <w:rFonts w:ascii="Aptos" w:hAnsi="Aptos"/>
            <w:sz w:val="18"/>
            <w:szCs w:val="18"/>
          </w:rPr>
          <w:t>The Registry of Interpreters for the Deaf has a directory of sign language interpreters</w:t>
        </w:r>
      </w:hyperlink>
      <w:r w:rsidR="008F4F36" w:rsidRPr="0049258D">
        <w:rPr>
          <w:rFonts w:ascii="Aptos" w:hAnsi="Aptos"/>
          <w:sz w:val="18"/>
          <w:szCs w:val="18"/>
        </w:rPr>
        <w:t>.</w:t>
      </w:r>
      <w:r w:rsidR="0039395A" w:rsidRPr="0049258D">
        <w:rPr>
          <w:rFonts w:ascii="Aptos" w:hAnsi="Aptos"/>
          <w:sz w:val="18"/>
          <w:szCs w:val="18"/>
        </w:rPr>
        <w:t xml:space="preserve"> </w:t>
      </w:r>
      <w:r w:rsidRPr="0049258D">
        <w:rPr>
          <w:rFonts w:ascii="Aptos" w:hAnsi="Aptos"/>
          <w:sz w:val="18"/>
          <w:szCs w:val="18"/>
        </w:rPr>
        <w:t xml:space="preserve">For a CDI, </w:t>
      </w:r>
      <w:r w:rsidRPr="0049258D">
        <w:rPr>
          <w:rFonts w:ascii="Aptos" w:hAnsi="Aptos" w:cs="Segoe UI Symbol"/>
          <w:sz w:val="18"/>
          <w:szCs w:val="18"/>
        </w:rPr>
        <w:t>✓</w:t>
      </w:r>
      <w:r w:rsidR="005628B8" w:rsidRPr="0049258D">
        <w:rPr>
          <w:rFonts w:ascii="Aptos" w:hAnsi="Aptos" w:cs="Segoe UI Symbol"/>
          <w:sz w:val="18"/>
          <w:szCs w:val="18"/>
        </w:rPr>
        <w:t xml:space="preserve"> </w:t>
      </w:r>
      <w:r w:rsidRPr="0049258D">
        <w:rPr>
          <w:rFonts w:ascii="Aptos" w:hAnsi="Aptos"/>
          <w:sz w:val="18"/>
          <w:szCs w:val="18"/>
        </w:rPr>
        <w:t>the □ for CDI.</w:t>
      </w:r>
    </w:p>
  </w:footnote>
  <w:footnote w:id="4">
    <w:p w14:paraId="4301F299" w14:textId="17A93584" w:rsidR="00225CD0" w:rsidRPr="0049258D" w:rsidRDefault="00225CD0" w:rsidP="00B76D57">
      <w:pPr>
        <w:rPr>
          <w:rFonts w:ascii="Aptos" w:hAnsi="Aptos"/>
          <w:sz w:val="18"/>
          <w:szCs w:val="18"/>
        </w:rPr>
      </w:pPr>
      <w:r w:rsidRPr="0049258D">
        <w:rPr>
          <w:rStyle w:val="FootnoteReference"/>
          <w:rFonts w:ascii="Aptos" w:hAnsi="Aptos"/>
          <w:sz w:val="18"/>
          <w:szCs w:val="18"/>
        </w:rPr>
        <w:footnoteRef/>
      </w:r>
      <w:r w:rsidRPr="0049258D">
        <w:rPr>
          <w:rFonts w:ascii="Aptos" w:hAnsi="Aptos"/>
          <w:sz w:val="18"/>
          <w:szCs w:val="18"/>
        </w:rPr>
        <w:t xml:space="preserve"> </w:t>
      </w:r>
      <w:hyperlink r:id="rId9" w:history="1">
        <w:r w:rsidRPr="0049258D">
          <w:rPr>
            <w:rStyle w:val="Hyperlink"/>
            <w:rFonts w:ascii="Aptos" w:hAnsi="Aptos"/>
            <w:sz w:val="18"/>
            <w:szCs w:val="18"/>
          </w:rPr>
          <w:t>29 U.S.C. § 705(9)(B)</w:t>
        </w:r>
      </w:hyperlink>
      <w:r w:rsidRPr="0049258D">
        <w:rPr>
          <w:rFonts w:ascii="Aptos" w:hAnsi="Aptos"/>
          <w:sz w:val="18"/>
          <w:szCs w:val="18"/>
        </w:rPr>
        <w:t xml:space="preserve">, incorporating </w:t>
      </w:r>
      <w:hyperlink r:id="rId10" w:history="1">
        <w:r w:rsidRPr="0049258D">
          <w:rPr>
            <w:rStyle w:val="Hyperlink"/>
            <w:rFonts w:ascii="Aptos" w:hAnsi="Aptos"/>
            <w:sz w:val="18"/>
            <w:szCs w:val="18"/>
          </w:rPr>
          <w:t>42 U.S.C. § 12102</w:t>
        </w:r>
      </w:hyperlink>
      <w:r w:rsidRPr="0049258D">
        <w:rPr>
          <w:rFonts w:ascii="Aptos" w:hAnsi="Aptos"/>
          <w:sz w:val="18"/>
          <w:szCs w:val="18"/>
        </w:rPr>
        <w:t>.</w:t>
      </w:r>
    </w:p>
  </w:footnote>
  <w:footnote w:id="5">
    <w:p w14:paraId="2738A6CE" w14:textId="77777777" w:rsidR="00E7409D" w:rsidRPr="0049258D" w:rsidRDefault="00E7409D" w:rsidP="00E7409D">
      <w:pPr>
        <w:rPr>
          <w:rFonts w:ascii="Aptos" w:hAnsi="Aptos"/>
          <w:sz w:val="18"/>
          <w:szCs w:val="18"/>
        </w:rPr>
      </w:pPr>
      <w:r w:rsidRPr="0049258D">
        <w:rPr>
          <w:rStyle w:val="FootnoteReference"/>
          <w:rFonts w:ascii="Aptos" w:hAnsi="Aptos"/>
          <w:sz w:val="18"/>
          <w:szCs w:val="18"/>
        </w:rPr>
        <w:footnoteRef/>
      </w:r>
      <w:r w:rsidRPr="0049258D">
        <w:rPr>
          <w:rFonts w:ascii="Aptos" w:hAnsi="Aptos"/>
          <w:sz w:val="18"/>
          <w:szCs w:val="18"/>
        </w:rPr>
        <w:t xml:space="preserve"> This list is by way of example only. Any condition that substantially limits a major life activity is included.</w:t>
      </w:r>
    </w:p>
    <w:p w14:paraId="3B04EC6A" w14:textId="4363E8B4" w:rsidR="00E7409D" w:rsidRDefault="00E7409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126D8"/>
    <w:multiLevelType w:val="hybridMultilevel"/>
    <w:tmpl w:val="BF000724"/>
    <w:lvl w:ilvl="0" w:tplc="431E3790">
      <w:start w:val="1"/>
      <w:numFmt w:val="decimal"/>
      <w:lvlText w:val="%1."/>
      <w:lvlJc w:val="left"/>
      <w:pPr>
        <w:ind w:left="297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5B87F22">
      <w:numFmt w:val="bullet"/>
      <w:lvlText w:val="•"/>
      <w:lvlJc w:val="left"/>
      <w:pPr>
        <w:ind w:left="1228" w:hanging="178"/>
      </w:pPr>
      <w:rPr>
        <w:rFonts w:hint="default"/>
        <w:lang w:val="en-US" w:eastAsia="en-US" w:bidi="ar-SA"/>
      </w:rPr>
    </w:lvl>
    <w:lvl w:ilvl="2" w:tplc="D16CC080">
      <w:numFmt w:val="bullet"/>
      <w:lvlText w:val="•"/>
      <w:lvlJc w:val="left"/>
      <w:pPr>
        <w:ind w:left="2156" w:hanging="178"/>
      </w:pPr>
      <w:rPr>
        <w:rFonts w:hint="default"/>
        <w:lang w:val="en-US" w:eastAsia="en-US" w:bidi="ar-SA"/>
      </w:rPr>
    </w:lvl>
    <w:lvl w:ilvl="3" w:tplc="851E5710">
      <w:numFmt w:val="bullet"/>
      <w:lvlText w:val="•"/>
      <w:lvlJc w:val="left"/>
      <w:pPr>
        <w:ind w:left="3084" w:hanging="178"/>
      </w:pPr>
      <w:rPr>
        <w:rFonts w:hint="default"/>
        <w:lang w:val="en-US" w:eastAsia="en-US" w:bidi="ar-SA"/>
      </w:rPr>
    </w:lvl>
    <w:lvl w:ilvl="4" w:tplc="779879F0">
      <w:numFmt w:val="bullet"/>
      <w:lvlText w:val="•"/>
      <w:lvlJc w:val="left"/>
      <w:pPr>
        <w:ind w:left="4012" w:hanging="178"/>
      </w:pPr>
      <w:rPr>
        <w:rFonts w:hint="default"/>
        <w:lang w:val="en-US" w:eastAsia="en-US" w:bidi="ar-SA"/>
      </w:rPr>
    </w:lvl>
    <w:lvl w:ilvl="5" w:tplc="8B802F46">
      <w:numFmt w:val="bullet"/>
      <w:lvlText w:val="•"/>
      <w:lvlJc w:val="left"/>
      <w:pPr>
        <w:ind w:left="4940" w:hanging="178"/>
      </w:pPr>
      <w:rPr>
        <w:rFonts w:hint="default"/>
        <w:lang w:val="en-US" w:eastAsia="en-US" w:bidi="ar-SA"/>
      </w:rPr>
    </w:lvl>
    <w:lvl w:ilvl="6" w:tplc="E7A40194">
      <w:numFmt w:val="bullet"/>
      <w:lvlText w:val="•"/>
      <w:lvlJc w:val="left"/>
      <w:pPr>
        <w:ind w:left="5868" w:hanging="178"/>
      </w:pPr>
      <w:rPr>
        <w:rFonts w:hint="default"/>
        <w:lang w:val="en-US" w:eastAsia="en-US" w:bidi="ar-SA"/>
      </w:rPr>
    </w:lvl>
    <w:lvl w:ilvl="7" w:tplc="DCDA114C">
      <w:numFmt w:val="bullet"/>
      <w:lvlText w:val="•"/>
      <w:lvlJc w:val="left"/>
      <w:pPr>
        <w:ind w:left="6796" w:hanging="178"/>
      </w:pPr>
      <w:rPr>
        <w:rFonts w:hint="default"/>
        <w:lang w:val="en-US" w:eastAsia="en-US" w:bidi="ar-SA"/>
      </w:rPr>
    </w:lvl>
    <w:lvl w:ilvl="8" w:tplc="F246FCA0">
      <w:numFmt w:val="bullet"/>
      <w:lvlText w:val="•"/>
      <w:lvlJc w:val="left"/>
      <w:pPr>
        <w:ind w:left="7724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75C84749"/>
    <w:multiLevelType w:val="hybridMultilevel"/>
    <w:tmpl w:val="1AA0B28E"/>
    <w:lvl w:ilvl="0" w:tplc="6C824270">
      <w:numFmt w:val="bullet"/>
      <w:lvlText w:val=""/>
      <w:lvlJc w:val="left"/>
      <w:pPr>
        <w:ind w:left="9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E40AE0C"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850A3B52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4CC6A0A8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E6B8AE1E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2F3EBDA0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6" w:tplc="2D880E78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6C0209EC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25581096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num w:numId="1" w16cid:durableId="1090002952">
    <w:abstractNumId w:val="0"/>
  </w:num>
  <w:num w:numId="2" w16cid:durableId="83265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12"/>
    <w:rsid w:val="000406B0"/>
    <w:rsid w:val="000700FA"/>
    <w:rsid w:val="000A0F74"/>
    <w:rsid w:val="000B125A"/>
    <w:rsid w:val="001033F2"/>
    <w:rsid w:val="0010618F"/>
    <w:rsid w:val="001349E2"/>
    <w:rsid w:val="001545C4"/>
    <w:rsid w:val="001611BB"/>
    <w:rsid w:val="00210301"/>
    <w:rsid w:val="00214FBD"/>
    <w:rsid w:val="00220841"/>
    <w:rsid w:val="00225CD0"/>
    <w:rsid w:val="00271FBF"/>
    <w:rsid w:val="002C13C1"/>
    <w:rsid w:val="00312AA0"/>
    <w:rsid w:val="0031701D"/>
    <w:rsid w:val="00375ADB"/>
    <w:rsid w:val="0039395A"/>
    <w:rsid w:val="003968C4"/>
    <w:rsid w:val="003A09FB"/>
    <w:rsid w:val="00416651"/>
    <w:rsid w:val="00454B99"/>
    <w:rsid w:val="00462CE4"/>
    <w:rsid w:val="0047310D"/>
    <w:rsid w:val="004763BD"/>
    <w:rsid w:val="0049258D"/>
    <w:rsid w:val="004A13AB"/>
    <w:rsid w:val="004D5076"/>
    <w:rsid w:val="005628B8"/>
    <w:rsid w:val="00572EDF"/>
    <w:rsid w:val="00613D6E"/>
    <w:rsid w:val="00622240"/>
    <w:rsid w:val="00624698"/>
    <w:rsid w:val="00624D47"/>
    <w:rsid w:val="00657834"/>
    <w:rsid w:val="0068114C"/>
    <w:rsid w:val="006C5CF0"/>
    <w:rsid w:val="006D6165"/>
    <w:rsid w:val="006F2411"/>
    <w:rsid w:val="00707FDB"/>
    <w:rsid w:val="00765C85"/>
    <w:rsid w:val="007A2261"/>
    <w:rsid w:val="007B2D88"/>
    <w:rsid w:val="0083040A"/>
    <w:rsid w:val="00834166"/>
    <w:rsid w:val="008A1AAA"/>
    <w:rsid w:val="008F4F36"/>
    <w:rsid w:val="009044BD"/>
    <w:rsid w:val="00951523"/>
    <w:rsid w:val="00963349"/>
    <w:rsid w:val="009D6946"/>
    <w:rsid w:val="00AC1CCE"/>
    <w:rsid w:val="00B062E8"/>
    <w:rsid w:val="00B21663"/>
    <w:rsid w:val="00B4585B"/>
    <w:rsid w:val="00B62050"/>
    <w:rsid w:val="00B76D57"/>
    <w:rsid w:val="00BE2748"/>
    <w:rsid w:val="00BE39C2"/>
    <w:rsid w:val="00BF1257"/>
    <w:rsid w:val="00C045D9"/>
    <w:rsid w:val="00C135EC"/>
    <w:rsid w:val="00C15776"/>
    <w:rsid w:val="00C333B0"/>
    <w:rsid w:val="00C73E6D"/>
    <w:rsid w:val="00C9175E"/>
    <w:rsid w:val="00CD1318"/>
    <w:rsid w:val="00D249B3"/>
    <w:rsid w:val="00D77DD8"/>
    <w:rsid w:val="00D86C12"/>
    <w:rsid w:val="00D9611B"/>
    <w:rsid w:val="00DF4595"/>
    <w:rsid w:val="00E01609"/>
    <w:rsid w:val="00E05184"/>
    <w:rsid w:val="00E13316"/>
    <w:rsid w:val="00E42E97"/>
    <w:rsid w:val="00E5217F"/>
    <w:rsid w:val="00E7409D"/>
    <w:rsid w:val="00E847D9"/>
    <w:rsid w:val="00EA5C32"/>
    <w:rsid w:val="00EB0C58"/>
    <w:rsid w:val="00EC55C8"/>
    <w:rsid w:val="00F21F5B"/>
    <w:rsid w:val="00F45BE4"/>
    <w:rsid w:val="00F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5AE1"/>
  <w15:docId w15:val="{236935DD-6194-48C0-AA5A-DFFC79B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Title">
    <w:name w:val="Title"/>
    <w:basedOn w:val="Normal"/>
    <w:uiPriority w:val="10"/>
    <w:qFormat/>
    <w:pPr>
      <w:spacing w:before="64"/>
      <w:ind w:left="733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8304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40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4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00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0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2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oxro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oxrob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rid.org/Public/Search/Member.aspx" TargetMode="External"/><Relationship Id="rId3" Type="http://schemas.openxmlformats.org/officeDocument/2006/relationships/hyperlink" Target="https://www.govinfo.gov/content/pkg/CFR-2024-title6-vol1/xml/CFR-2024-title6-vol1-part15.xml" TargetMode="External"/><Relationship Id="rId7" Type="http://schemas.openxmlformats.org/officeDocument/2006/relationships/hyperlink" Target="https://www.govinfo.gov/content/pkg/CFR-2022-title28-vol1/xml/CFR-2022-title28-vol1-sec35-130.xml" TargetMode="External"/><Relationship Id="rId2" Type="http://schemas.openxmlformats.org/officeDocument/2006/relationships/hyperlink" Target="https://www.govinfo.gov/content/pkg/USCODE-2023-title42/html/USCODE-2023-title42-chap126-subchapII-partA-sec12132.htm" TargetMode="External"/><Relationship Id="rId1" Type="http://schemas.openxmlformats.org/officeDocument/2006/relationships/hyperlink" Target="https://www.govinfo.gov/content/pkg/USCODE-2023-title29/html/USCODE-2023-title29-chap16-subchapV-sec794.htm" TargetMode="External"/><Relationship Id="rId6" Type="http://schemas.openxmlformats.org/officeDocument/2006/relationships/hyperlink" Target="https://www.dhs.gov/sites/default/files/publications/disability-guide-component-self-evaluation.pdf" TargetMode="External"/><Relationship Id="rId5" Type="http://schemas.openxmlformats.org/officeDocument/2006/relationships/hyperlink" Target="https://www.dhs.gov/sites/default/files/publications/dhs-instruction-nondiscrimination-individuals-disabilities_03-07-15.pdf" TargetMode="External"/><Relationship Id="rId10" Type="http://schemas.openxmlformats.org/officeDocument/2006/relationships/hyperlink" Target="https://www.govinfo.gov/content/pkg/USCODE-2023-title42/html/USCODE-2023-title42-chap126-sec12102.htm" TargetMode="External"/><Relationship Id="rId4" Type="http://schemas.openxmlformats.org/officeDocument/2006/relationships/hyperlink" Target="https://www.dhs.gov/sites/default/files/publications/dhs-management-directive-disability-access_0.pdf" TargetMode="External"/><Relationship Id="rId9" Type="http://schemas.openxmlformats.org/officeDocument/2006/relationships/hyperlink" Target="https://www.govinfo.gov/content/pkg/USCODE-2023-title29/html/USCODE-2023-title29-chap16-other-sec70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f31e51-431e-43a4-871b-07ad4ce5a241" xsi:nil="true"/>
    <lcf76f155ced4ddcb4097134ff3c332f xmlns="a431dfe5-8aa0-4f22-b20d-b06a7f021f0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362B76AA7DE45B63AE41510D3060A" ma:contentTypeVersion="20" ma:contentTypeDescription="Create a new document." ma:contentTypeScope="" ma:versionID="66923c78740fdf61b31ea0ec4493c155">
  <xsd:schema xmlns:xsd="http://www.w3.org/2001/XMLSchema" xmlns:xs="http://www.w3.org/2001/XMLSchema" xmlns:p="http://schemas.microsoft.com/office/2006/metadata/properties" xmlns:ns1="http://schemas.microsoft.com/sharepoint/v3" xmlns:ns2="a431dfe5-8aa0-4f22-b20d-b06a7f021f05" xmlns:ns3="58f31e51-431e-43a4-871b-07ad4ce5a241" targetNamespace="http://schemas.microsoft.com/office/2006/metadata/properties" ma:root="true" ma:fieldsID="36345c1730b7ff656ebcf8f1958fbd3e" ns1:_="" ns2:_="" ns3:_="">
    <xsd:import namespace="http://schemas.microsoft.com/sharepoint/v3"/>
    <xsd:import namespace="a431dfe5-8aa0-4f22-b20d-b06a7f021f05"/>
    <xsd:import namespace="58f31e51-431e-43a4-871b-07ad4ce5a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dfe5-8aa0-4f22-b20d-b06a7f02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d0cf9-6165-4a0b-a1ac-38776fa93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1e51-431e-43a4-871b-07ad4ce5a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f25ae2-73d8-43e7-86fb-4f4dd4dbabd2}" ma:internalName="TaxCatchAll" ma:showField="CatchAllData" ma:web="58f31e51-431e-43a4-871b-07ad4ce5a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9773-8E69-4A2E-9E40-72AF65C64915}">
  <ds:schemaRefs>
    <ds:schemaRef ds:uri="http://schemas.microsoft.com/office/2006/metadata/properties"/>
    <ds:schemaRef ds:uri="http://schemas.microsoft.com/office/infopath/2007/PartnerControls"/>
    <ds:schemaRef ds:uri="58f31e51-431e-43a4-871b-07ad4ce5a241"/>
    <ds:schemaRef ds:uri="a431dfe5-8aa0-4f22-b20d-b06a7f021f0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F8A5F84-8FFD-481F-8F07-4E67DCD9B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AFAC7-0681-4F3B-9231-4AF1B5534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31dfe5-8aa0-4f22-b20d-b06a7f021f05"/>
    <ds:schemaRef ds:uri="58f31e51-431e-43a4-871b-07ad4ce5a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5A352-D6B3-48F9-AA6F-16AEC46B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359</Words>
  <Characters>2050</Characters>
  <Application>Microsoft Office Word</Application>
  <DocSecurity>0</DocSecurity>
  <Lines>17</Lines>
  <Paragraphs>4</Paragraphs>
  <ScaleCrop>false</ScaleCrop>
  <Company>Fox &amp; Robertson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Rights of Immigration Detainees with Disabilities.docx</dc:title>
  <dc:creator>arobertson</dc:creator>
  <cp:lastModifiedBy>Amy Robertson</cp:lastModifiedBy>
  <cp:revision>83</cp:revision>
  <dcterms:created xsi:type="dcterms:W3CDTF">2025-01-17T03:15:00Z</dcterms:created>
  <dcterms:modified xsi:type="dcterms:W3CDTF">2025-01-21T15:18:00Z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2025-01-17T00:00:00Z</vt:filetime>
  </property>
  <property fmtid="{D5CDD505-2E9C-101B-9397-08002B2CF9AE}" pid="5" name="Producer">
    <vt:lpwstr>Acrobat Distiller 18.0 (Windows)</vt:lpwstr>
  </property>
  <property fmtid="{D5CDD505-2E9C-101B-9397-08002B2CF9AE}" pid="6" name="ContentTypeId">
    <vt:lpwstr>0x010100B87362B76AA7DE45B63AE41510D3060A</vt:lpwstr>
  </property>
  <property fmtid="{D5CDD505-2E9C-101B-9397-08002B2CF9AE}" pid="7" name="MediaServiceImageTags">
    <vt:lpwstr/>
  </property>
</Properties>
</file>